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42" w:rsidRPr="00B65D6A" w:rsidRDefault="00A55D42" w:rsidP="00A55D42">
      <w:pPr>
        <w:pStyle w:val="3"/>
        <w:jc w:val="center"/>
        <w:rPr>
          <w:sz w:val="22"/>
          <w:szCs w:val="22"/>
        </w:rPr>
      </w:pPr>
      <w:r w:rsidRPr="00B65D6A">
        <w:rPr>
          <w:rFonts w:cs="Arial"/>
          <w:b/>
          <w:sz w:val="22"/>
          <w:szCs w:val="22"/>
        </w:rPr>
        <w:t>ВОПРОСЫ СОЦИАЛЬНО-ЭКОНОМИЧЕСКОГО РАЗВИТИЯ РОССИИ И ЕЕ РЕГИОНОВ</w:t>
      </w:r>
    </w:p>
    <w:p w:rsidR="00A55D42" w:rsidRDefault="00A55D42" w:rsidP="000A24A6">
      <w:pPr>
        <w:spacing w:line="240" w:lineRule="auto"/>
        <w:ind w:firstLine="567"/>
        <w:jc w:val="center"/>
        <w:rPr>
          <w:rFonts w:ascii="Arial" w:hAnsi="Arial" w:cs="Arial"/>
          <w:b/>
          <w:sz w:val="20"/>
          <w:szCs w:val="20"/>
        </w:rPr>
      </w:pPr>
    </w:p>
    <w:p w:rsidR="00A55D42" w:rsidRPr="00C03026" w:rsidRDefault="00A55D42" w:rsidP="00D91A68">
      <w:pPr>
        <w:pStyle w:val="ab"/>
        <w:ind w:firstLine="567"/>
        <w:jc w:val="both"/>
        <w:rPr>
          <w:rFonts w:ascii="Arial" w:hAnsi="Arial" w:cs="Arial"/>
          <w:b/>
          <w:sz w:val="20"/>
          <w:szCs w:val="20"/>
        </w:rPr>
      </w:pPr>
      <w:r>
        <w:rPr>
          <w:rFonts w:ascii="Arial" w:hAnsi="Arial" w:cs="Arial"/>
          <w:b/>
          <w:noProof/>
          <w:sz w:val="20"/>
          <w:szCs w:val="20"/>
        </w:rPr>
        <w:t>ВЛИЯНИЕ ЛЕГАЛИЗАЦИИ (ОТМЫВАНИЯ) ДОХОДОВ, ПОЛУЧЕННЫ</w:t>
      </w:r>
      <w:r w:rsidR="00B34918">
        <w:rPr>
          <w:rFonts w:ascii="Arial" w:hAnsi="Arial" w:cs="Arial"/>
          <w:b/>
          <w:noProof/>
          <w:sz w:val="20"/>
          <w:szCs w:val="20"/>
        </w:rPr>
        <w:t>М</w:t>
      </w:r>
      <w:r>
        <w:rPr>
          <w:rFonts w:ascii="Arial" w:hAnsi="Arial" w:cs="Arial"/>
          <w:b/>
          <w:noProof/>
          <w:sz w:val="20"/>
          <w:szCs w:val="20"/>
        </w:rPr>
        <w:t xml:space="preserve"> ПРЕСТУПНЫМ ПУТЕМ, НА ЭКОНОМИЧЕСКУЮ БЕЗОПАСНОСТЬ ГОСУДАРСТВА (НА ПРИМЕРЕ БАНКОВСКОГО СЕКТОРА ЭКОНОМИКИ)</w:t>
      </w:r>
    </w:p>
    <w:p w:rsidR="00A55D42" w:rsidRDefault="00A55D42" w:rsidP="00A55D42">
      <w:pPr>
        <w:pStyle w:val="ab"/>
        <w:ind w:firstLine="567"/>
        <w:jc w:val="right"/>
        <w:rPr>
          <w:rFonts w:ascii="Arial" w:hAnsi="Arial" w:cs="Arial"/>
          <w:sz w:val="20"/>
          <w:szCs w:val="20"/>
        </w:rPr>
      </w:pPr>
    </w:p>
    <w:p w:rsidR="00A55D42" w:rsidRPr="00E74F34" w:rsidRDefault="00A55D42" w:rsidP="00A55D42">
      <w:pPr>
        <w:pStyle w:val="ab"/>
        <w:ind w:firstLine="567"/>
        <w:jc w:val="right"/>
        <w:rPr>
          <w:rFonts w:ascii="Arial" w:hAnsi="Arial" w:cs="Arial"/>
          <w:sz w:val="20"/>
          <w:szCs w:val="20"/>
        </w:rPr>
      </w:pPr>
      <w:r w:rsidRPr="00E74F34">
        <w:rPr>
          <w:rFonts w:ascii="Arial" w:hAnsi="Arial" w:cs="Arial"/>
          <w:b/>
          <w:sz w:val="20"/>
          <w:szCs w:val="20"/>
        </w:rPr>
        <w:t>О.Г. Шмелева</w:t>
      </w:r>
      <w:r w:rsidRPr="00E74F34">
        <w:rPr>
          <w:rFonts w:ascii="Arial" w:hAnsi="Arial" w:cs="Arial"/>
          <w:sz w:val="20"/>
          <w:szCs w:val="20"/>
        </w:rPr>
        <w:t>, доктор экономических наук, доцент,</w:t>
      </w:r>
    </w:p>
    <w:p w:rsidR="00A55D42" w:rsidRPr="00E74F34" w:rsidRDefault="00A55D42" w:rsidP="00A55D42">
      <w:pPr>
        <w:pStyle w:val="ab"/>
        <w:ind w:firstLine="567"/>
        <w:jc w:val="right"/>
        <w:rPr>
          <w:rFonts w:ascii="Arial" w:hAnsi="Arial" w:cs="Arial"/>
          <w:sz w:val="20"/>
          <w:szCs w:val="20"/>
        </w:rPr>
      </w:pPr>
      <w:r w:rsidRPr="00E74F34">
        <w:rPr>
          <w:rFonts w:ascii="Arial" w:hAnsi="Arial" w:cs="Arial"/>
          <w:sz w:val="20"/>
          <w:szCs w:val="20"/>
        </w:rPr>
        <w:t xml:space="preserve"> начальник кафедры экономики, финансового права</w:t>
      </w:r>
    </w:p>
    <w:p w:rsidR="00A55D42" w:rsidRPr="00E74F34" w:rsidRDefault="00A55D42" w:rsidP="00A55D42">
      <w:pPr>
        <w:pStyle w:val="ab"/>
        <w:ind w:firstLine="567"/>
        <w:jc w:val="right"/>
        <w:rPr>
          <w:rFonts w:ascii="Arial" w:hAnsi="Arial" w:cs="Arial"/>
          <w:sz w:val="20"/>
          <w:szCs w:val="20"/>
        </w:rPr>
      </w:pPr>
      <w:r w:rsidRPr="00E74F34">
        <w:rPr>
          <w:rFonts w:ascii="Arial" w:hAnsi="Arial" w:cs="Arial"/>
          <w:sz w:val="20"/>
          <w:szCs w:val="20"/>
        </w:rPr>
        <w:t xml:space="preserve"> и информационных технологий в деятельности ОВД </w:t>
      </w:r>
    </w:p>
    <w:p w:rsidR="00A55D42" w:rsidRPr="00E74F34" w:rsidRDefault="00A55D42" w:rsidP="00A55D42">
      <w:pPr>
        <w:pStyle w:val="ab"/>
        <w:ind w:firstLine="567"/>
        <w:jc w:val="right"/>
        <w:rPr>
          <w:rFonts w:ascii="Arial" w:hAnsi="Arial" w:cs="Arial"/>
          <w:sz w:val="20"/>
          <w:szCs w:val="20"/>
        </w:rPr>
      </w:pPr>
      <w:r w:rsidRPr="00E74F34">
        <w:rPr>
          <w:rFonts w:ascii="Arial" w:hAnsi="Arial" w:cs="Arial"/>
          <w:sz w:val="20"/>
          <w:szCs w:val="20"/>
        </w:rPr>
        <w:t xml:space="preserve">ФГКОУ ВО «Казанский юридический институт МВД России» </w:t>
      </w:r>
    </w:p>
    <w:p w:rsidR="00A55D42" w:rsidRDefault="00A55D42" w:rsidP="00A55D42">
      <w:pPr>
        <w:pStyle w:val="ab"/>
        <w:ind w:firstLine="567"/>
        <w:jc w:val="right"/>
        <w:rPr>
          <w:rFonts w:ascii="Arial" w:hAnsi="Arial" w:cs="Arial"/>
          <w:sz w:val="20"/>
          <w:szCs w:val="20"/>
        </w:rPr>
      </w:pPr>
      <w:r w:rsidRPr="00CD1BC6">
        <w:rPr>
          <w:rFonts w:ascii="Arial" w:hAnsi="Arial" w:cs="Arial"/>
          <w:b/>
          <w:sz w:val="20"/>
          <w:szCs w:val="20"/>
        </w:rPr>
        <w:t>Э.Ю. Кукарова</w:t>
      </w:r>
      <w:r w:rsidRPr="00CD1BC6">
        <w:rPr>
          <w:rFonts w:ascii="Arial" w:hAnsi="Arial" w:cs="Arial"/>
          <w:sz w:val="20"/>
          <w:szCs w:val="20"/>
        </w:rPr>
        <w:t>,</w:t>
      </w:r>
      <w:r>
        <w:rPr>
          <w:rFonts w:ascii="Arial" w:hAnsi="Arial" w:cs="Arial"/>
          <w:sz w:val="20"/>
          <w:szCs w:val="20"/>
        </w:rPr>
        <w:t xml:space="preserve"> помощник юристконсульта</w:t>
      </w:r>
      <w:r w:rsidR="00807B77">
        <w:rPr>
          <w:rFonts w:ascii="Arial" w:hAnsi="Arial" w:cs="Arial"/>
          <w:sz w:val="20"/>
          <w:szCs w:val="20"/>
        </w:rPr>
        <w:t>нт</w:t>
      </w:r>
    </w:p>
    <w:p w:rsidR="00A55D42" w:rsidRDefault="00A55D42" w:rsidP="00A55D42">
      <w:pPr>
        <w:pStyle w:val="ab"/>
        <w:ind w:firstLine="567"/>
        <w:jc w:val="right"/>
        <w:rPr>
          <w:rFonts w:ascii="Arial" w:hAnsi="Arial" w:cs="Arial"/>
          <w:sz w:val="20"/>
          <w:szCs w:val="20"/>
        </w:rPr>
      </w:pPr>
      <w:r>
        <w:rPr>
          <w:rFonts w:ascii="Arial" w:hAnsi="Arial" w:cs="Arial"/>
          <w:sz w:val="20"/>
          <w:szCs w:val="20"/>
        </w:rPr>
        <w:t>отдела корпоративного права и договорной работы</w:t>
      </w:r>
    </w:p>
    <w:p w:rsidR="00A55D42" w:rsidRPr="00EA3DD0" w:rsidRDefault="00A55D42" w:rsidP="00A55D42">
      <w:pPr>
        <w:pStyle w:val="ab"/>
        <w:ind w:firstLine="567"/>
        <w:jc w:val="right"/>
        <w:rPr>
          <w:rFonts w:ascii="Arial" w:hAnsi="Arial" w:cs="Arial"/>
          <w:sz w:val="20"/>
          <w:szCs w:val="20"/>
        </w:rPr>
      </w:pPr>
      <w:r>
        <w:rPr>
          <w:rFonts w:ascii="Arial" w:hAnsi="Arial" w:cs="Arial"/>
          <w:sz w:val="20"/>
          <w:szCs w:val="20"/>
        </w:rPr>
        <w:t>юридического управления ООО «Ак Барс Консалтинг»</w:t>
      </w:r>
    </w:p>
    <w:p w:rsidR="00A55D42" w:rsidRPr="00B34918" w:rsidRDefault="00A55D42" w:rsidP="00A55D42">
      <w:pPr>
        <w:pStyle w:val="ab"/>
        <w:ind w:firstLine="567"/>
        <w:jc w:val="center"/>
        <w:rPr>
          <w:rFonts w:ascii="Arial" w:hAnsi="Arial" w:cs="Arial"/>
          <w:b/>
          <w:sz w:val="20"/>
          <w:szCs w:val="20"/>
        </w:rPr>
      </w:pPr>
    </w:p>
    <w:p w:rsidR="00A55D42" w:rsidRPr="00895731" w:rsidRDefault="00A55D42" w:rsidP="00A55D42">
      <w:pPr>
        <w:pStyle w:val="ab"/>
        <w:ind w:firstLine="567"/>
        <w:jc w:val="both"/>
        <w:rPr>
          <w:rFonts w:ascii="Arial" w:hAnsi="Arial" w:cs="Arial"/>
          <w:i/>
          <w:sz w:val="20"/>
          <w:szCs w:val="20"/>
        </w:rPr>
      </w:pPr>
      <w:r w:rsidRPr="00895731">
        <w:rPr>
          <w:rFonts w:ascii="Arial" w:hAnsi="Arial" w:cs="Arial"/>
          <w:i/>
          <w:sz w:val="20"/>
          <w:szCs w:val="20"/>
        </w:rPr>
        <w:t>Опираясь на методологию системного подхода, авторами проведено комплексное исследование экономической безопасности кредитных организаций, как значимого элемента экономической безопасности государства в рамках осуществления мер по противодействию отмыванию преступных доходов. Выделены и исследованы элементы экономической безопасности кредитных организаций в условиях динамичного развития банковского сектора экономики и информационно-телекоммуникационных технологий. Указано на необходимость изменения правового поля, регламентирующего деятельность кредитных организаций по противодействию легализации преступных доходов.</w:t>
      </w:r>
    </w:p>
    <w:p w:rsidR="00A55D42" w:rsidRDefault="00A55D42" w:rsidP="00A55D42">
      <w:pPr>
        <w:pStyle w:val="ab"/>
        <w:ind w:firstLine="567"/>
        <w:jc w:val="both"/>
        <w:rPr>
          <w:rFonts w:ascii="Arial" w:hAnsi="Arial" w:cs="Arial"/>
          <w:i/>
          <w:sz w:val="20"/>
          <w:szCs w:val="20"/>
        </w:rPr>
      </w:pPr>
    </w:p>
    <w:p w:rsidR="00A55D42" w:rsidRPr="00895731" w:rsidRDefault="00A55D42" w:rsidP="00A55D42">
      <w:pPr>
        <w:pStyle w:val="ab"/>
        <w:ind w:firstLine="567"/>
        <w:jc w:val="both"/>
        <w:rPr>
          <w:rFonts w:ascii="Arial" w:hAnsi="Arial" w:cs="Arial"/>
          <w:i/>
          <w:sz w:val="20"/>
          <w:szCs w:val="20"/>
        </w:rPr>
      </w:pPr>
      <w:r w:rsidRPr="00895731">
        <w:rPr>
          <w:rFonts w:ascii="Arial" w:hAnsi="Arial" w:cs="Arial"/>
          <w:i/>
          <w:sz w:val="20"/>
          <w:szCs w:val="20"/>
        </w:rPr>
        <w:t>Ключевые слова: легализация (отмывание) доходов, полученных преступным путем, экономическая безопасность государства, экономическая безопасность кредитной организации, информационная безопасность кредитной организации, банки, Банк России.</w:t>
      </w:r>
    </w:p>
    <w:p w:rsidR="00A55D42" w:rsidRPr="00895731" w:rsidRDefault="00A55D42" w:rsidP="00A55D42">
      <w:pPr>
        <w:pStyle w:val="ab"/>
        <w:ind w:firstLine="567"/>
        <w:jc w:val="center"/>
        <w:rPr>
          <w:rFonts w:ascii="Arial" w:hAnsi="Arial" w:cs="Arial"/>
          <w:i/>
          <w:sz w:val="20"/>
          <w:szCs w:val="20"/>
        </w:rPr>
      </w:pPr>
    </w:p>
    <w:p w:rsidR="00A55D42" w:rsidRDefault="00A55D42" w:rsidP="00A55D42">
      <w:pPr>
        <w:pStyle w:val="ConsPlusNormal"/>
        <w:ind w:firstLine="567"/>
        <w:jc w:val="both"/>
        <w:rPr>
          <w:rFonts w:ascii="Arial" w:hAnsi="Arial" w:cs="Arial"/>
          <w:i/>
          <w:sz w:val="20"/>
        </w:rPr>
      </w:pPr>
    </w:p>
    <w:p w:rsidR="00742E41" w:rsidRDefault="00742E41" w:rsidP="00A55D42">
      <w:pPr>
        <w:pStyle w:val="ConsPlusNormal"/>
        <w:ind w:firstLine="567"/>
        <w:jc w:val="both"/>
        <w:rPr>
          <w:rFonts w:ascii="Arial" w:hAnsi="Arial" w:cs="Arial"/>
          <w:i/>
          <w:sz w:val="20"/>
        </w:rPr>
      </w:pPr>
    </w:p>
    <w:p w:rsidR="00590AFB" w:rsidRPr="00A55D42" w:rsidRDefault="00590AFB" w:rsidP="00590AFB">
      <w:pPr>
        <w:spacing w:line="240" w:lineRule="auto"/>
        <w:ind w:firstLine="567"/>
        <w:rPr>
          <w:rFonts w:ascii="Arial" w:hAnsi="Arial" w:cs="Arial"/>
          <w:b/>
          <w:sz w:val="20"/>
          <w:szCs w:val="20"/>
          <w:lang w:val="en-US"/>
        </w:rPr>
      </w:pPr>
      <w:r w:rsidRPr="00A55D42">
        <w:rPr>
          <w:rFonts w:ascii="Arial" w:hAnsi="Arial" w:cs="Arial"/>
          <w:b/>
          <w:sz w:val="20"/>
          <w:szCs w:val="20"/>
          <w:lang w:val="en-US"/>
        </w:rPr>
        <w:t>THE IMPACT OF LEGALIZATION (LAUNDERING) OF PROCEEDS FROM CRIME ON THE ECONOMIC SECURITY OF THE STATE (ON THE EXAMPLE OF THE BANKING SECTOR OF THE ECONOMY)</w:t>
      </w:r>
    </w:p>
    <w:p w:rsidR="00590AFB" w:rsidRPr="00A55D42" w:rsidRDefault="00590AFB" w:rsidP="00590AFB">
      <w:pPr>
        <w:spacing w:line="240" w:lineRule="auto"/>
        <w:ind w:firstLine="567"/>
        <w:jc w:val="center"/>
        <w:rPr>
          <w:rFonts w:ascii="Arial" w:hAnsi="Arial" w:cs="Arial"/>
          <w:b/>
          <w:sz w:val="20"/>
          <w:szCs w:val="20"/>
          <w:lang w:val="en-US"/>
        </w:rPr>
      </w:pPr>
    </w:p>
    <w:p w:rsidR="00590AFB" w:rsidRPr="00CD1BC6" w:rsidRDefault="00590AFB" w:rsidP="00590AFB">
      <w:pPr>
        <w:pStyle w:val="ab"/>
        <w:ind w:firstLine="567"/>
        <w:jc w:val="right"/>
        <w:rPr>
          <w:rFonts w:ascii="Arial" w:hAnsi="Arial" w:cs="Arial"/>
          <w:b/>
          <w:sz w:val="20"/>
          <w:szCs w:val="20"/>
          <w:lang w:val="en-US"/>
        </w:rPr>
      </w:pPr>
      <w:r w:rsidRPr="00895731">
        <w:rPr>
          <w:rFonts w:ascii="Arial" w:hAnsi="Arial" w:cs="Arial"/>
          <w:b/>
          <w:sz w:val="20"/>
          <w:szCs w:val="20"/>
          <w:lang w:val="en-US"/>
        </w:rPr>
        <w:t>O</w:t>
      </w:r>
      <w:r w:rsidRPr="00CD1BC6">
        <w:rPr>
          <w:rFonts w:ascii="Arial" w:hAnsi="Arial" w:cs="Arial"/>
          <w:b/>
          <w:sz w:val="20"/>
          <w:szCs w:val="20"/>
          <w:lang w:val="en-US"/>
        </w:rPr>
        <w:t>.</w:t>
      </w:r>
      <w:r w:rsidRPr="00895731">
        <w:rPr>
          <w:rFonts w:ascii="Arial" w:hAnsi="Arial" w:cs="Arial"/>
          <w:b/>
          <w:sz w:val="20"/>
          <w:szCs w:val="20"/>
          <w:lang w:val="en-US"/>
        </w:rPr>
        <w:t>G</w:t>
      </w:r>
      <w:r w:rsidRPr="00CD1BC6">
        <w:rPr>
          <w:rFonts w:ascii="Arial" w:hAnsi="Arial" w:cs="Arial"/>
          <w:b/>
          <w:sz w:val="20"/>
          <w:szCs w:val="20"/>
          <w:lang w:val="en-US"/>
        </w:rPr>
        <w:t xml:space="preserve">. </w:t>
      </w:r>
      <w:r w:rsidRPr="00895731">
        <w:rPr>
          <w:rFonts w:ascii="Arial" w:hAnsi="Arial" w:cs="Arial"/>
          <w:b/>
          <w:sz w:val="20"/>
          <w:szCs w:val="20"/>
          <w:lang w:val="en-US"/>
        </w:rPr>
        <w:t>Shmeleva</w:t>
      </w:r>
      <w:r w:rsidRPr="00CD1BC6">
        <w:rPr>
          <w:rFonts w:ascii="Arial" w:hAnsi="Arial" w:cs="Arial"/>
          <w:b/>
          <w:sz w:val="20"/>
          <w:szCs w:val="20"/>
          <w:lang w:val="en-US"/>
        </w:rPr>
        <w:t>, E.Y. Kukarova</w:t>
      </w:r>
    </w:p>
    <w:p w:rsidR="00590AFB" w:rsidRPr="00A55D42" w:rsidRDefault="00590AFB" w:rsidP="00590AFB">
      <w:pPr>
        <w:spacing w:line="240" w:lineRule="auto"/>
        <w:ind w:firstLine="567"/>
        <w:jc w:val="center"/>
        <w:rPr>
          <w:rFonts w:ascii="Arial" w:hAnsi="Arial" w:cs="Arial"/>
          <w:b/>
          <w:sz w:val="20"/>
          <w:szCs w:val="20"/>
          <w:lang w:val="en-US"/>
        </w:rPr>
      </w:pPr>
    </w:p>
    <w:p w:rsidR="00590AFB" w:rsidRPr="00895731" w:rsidRDefault="00590AFB" w:rsidP="00590AFB">
      <w:pPr>
        <w:pStyle w:val="ConsPlusNormal"/>
        <w:ind w:firstLine="567"/>
        <w:jc w:val="both"/>
        <w:rPr>
          <w:rFonts w:ascii="Arial" w:hAnsi="Arial" w:cs="Arial"/>
          <w:i/>
          <w:sz w:val="20"/>
          <w:lang w:val="en-US"/>
        </w:rPr>
      </w:pPr>
      <w:r w:rsidRPr="00895731">
        <w:rPr>
          <w:rFonts w:ascii="Arial" w:hAnsi="Arial" w:cs="Arial"/>
          <w:i/>
          <w:sz w:val="20"/>
          <w:lang w:val="en-US"/>
        </w:rPr>
        <w:t>Based on the methodology of a systematic approach, the authors conducted a comprehensive study of the economic security of credit institutions, as a significant element of the economic security of the state as part of the implementation of measures to combat money laundering. The elements of economic security of credit institutions in the context of the dynamic development of the banking sector of the economy and information and telecommunication technologies are identified and studied. The need to change the legal framework regulating the activities of credit institutions to combat money laundering is pointed out.</w:t>
      </w:r>
    </w:p>
    <w:p w:rsidR="00590AFB" w:rsidRDefault="00590AFB" w:rsidP="00590AFB">
      <w:pPr>
        <w:pStyle w:val="ConsPlusNormal"/>
        <w:ind w:firstLine="567"/>
        <w:jc w:val="both"/>
        <w:rPr>
          <w:rFonts w:ascii="Arial" w:hAnsi="Arial" w:cs="Arial"/>
          <w:i/>
          <w:sz w:val="20"/>
          <w:lang w:val="en-US"/>
        </w:rPr>
      </w:pPr>
    </w:p>
    <w:p w:rsidR="00590AFB" w:rsidRPr="00A55D42" w:rsidRDefault="00590AFB" w:rsidP="00590AFB">
      <w:pPr>
        <w:pStyle w:val="ConsPlusNormal"/>
        <w:ind w:firstLine="567"/>
        <w:jc w:val="both"/>
        <w:rPr>
          <w:rFonts w:ascii="Arial" w:hAnsi="Arial" w:cs="Arial"/>
          <w:i/>
          <w:sz w:val="20"/>
          <w:lang w:val="en-US"/>
        </w:rPr>
      </w:pPr>
      <w:r w:rsidRPr="00A55D42">
        <w:rPr>
          <w:rFonts w:ascii="Arial" w:hAnsi="Arial" w:cs="Arial"/>
          <w:i/>
          <w:sz w:val="20"/>
          <w:lang w:val="en-US"/>
        </w:rPr>
        <w:t>Key words: legalization (laundering) of proceeds from crime, economic security of the state, economic security of a credit organization, information security of a credit orga</w:t>
      </w:r>
      <w:r>
        <w:rPr>
          <w:rFonts w:ascii="Arial" w:hAnsi="Arial" w:cs="Arial"/>
          <w:i/>
          <w:sz w:val="20"/>
          <w:lang w:val="en-US"/>
        </w:rPr>
        <w:t>nization, banks, Bank of Russia</w:t>
      </w:r>
    </w:p>
    <w:p w:rsidR="00D91A68" w:rsidRDefault="00D91A68" w:rsidP="00A55D42">
      <w:pPr>
        <w:pStyle w:val="ConsPlusNormal"/>
        <w:ind w:firstLine="567"/>
        <w:jc w:val="both"/>
        <w:rPr>
          <w:rFonts w:ascii="Arial" w:hAnsi="Arial" w:cs="Arial"/>
          <w:i/>
          <w:sz w:val="20"/>
          <w:lang w:val="en-US"/>
        </w:rPr>
      </w:pPr>
    </w:p>
    <w:p w:rsidR="00742E41" w:rsidRDefault="00742E41" w:rsidP="00A55D42">
      <w:pPr>
        <w:pStyle w:val="ConsPlusNormal"/>
        <w:ind w:firstLine="567"/>
        <w:jc w:val="both"/>
        <w:rPr>
          <w:rFonts w:ascii="Arial" w:hAnsi="Arial" w:cs="Arial"/>
          <w:i/>
          <w:sz w:val="20"/>
          <w:lang w:val="en-US"/>
        </w:rPr>
      </w:pPr>
    </w:p>
    <w:p w:rsidR="00590AFB" w:rsidRPr="00590AFB" w:rsidRDefault="00590AFB" w:rsidP="00A55D42">
      <w:pPr>
        <w:pStyle w:val="ConsPlusNormal"/>
        <w:ind w:firstLine="567"/>
        <w:jc w:val="both"/>
        <w:rPr>
          <w:rFonts w:ascii="Arial" w:hAnsi="Arial" w:cs="Arial"/>
          <w:i/>
          <w:sz w:val="20"/>
          <w:lang w:val="en-US"/>
        </w:rPr>
      </w:pPr>
    </w:p>
    <w:p w:rsidR="00A55D42" w:rsidRPr="00A55D42" w:rsidRDefault="00A55D42" w:rsidP="00A55D42">
      <w:pPr>
        <w:pStyle w:val="ConsPlusNormal"/>
        <w:tabs>
          <w:tab w:val="left" w:pos="993"/>
        </w:tabs>
        <w:ind w:firstLine="567"/>
        <w:jc w:val="both"/>
        <w:rPr>
          <w:rFonts w:ascii="Arial" w:hAnsi="Arial" w:cs="Arial"/>
          <w:sz w:val="18"/>
          <w:szCs w:val="18"/>
        </w:rPr>
      </w:pPr>
      <w:r w:rsidRPr="00A55D42">
        <w:rPr>
          <w:rFonts w:ascii="Arial" w:hAnsi="Arial" w:cs="Arial"/>
          <w:sz w:val="18"/>
          <w:szCs w:val="18"/>
          <w:lang w:val="en-US"/>
        </w:rPr>
        <w:t>Литература</w:t>
      </w:r>
      <w:r w:rsidRPr="00A55D42">
        <w:rPr>
          <w:rFonts w:ascii="Arial" w:hAnsi="Arial" w:cs="Arial"/>
          <w:sz w:val="18"/>
          <w:szCs w:val="18"/>
        </w:rPr>
        <w:t>:</w:t>
      </w:r>
    </w:p>
    <w:p w:rsidR="00A55D42" w:rsidRPr="00A55D42" w:rsidRDefault="00A55D42" w:rsidP="00A55D42">
      <w:pPr>
        <w:pStyle w:val="ConsPlusNormal"/>
        <w:tabs>
          <w:tab w:val="left" w:pos="993"/>
        </w:tabs>
        <w:ind w:firstLine="567"/>
        <w:jc w:val="both"/>
        <w:rPr>
          <w:rFonts w:ascii="Arial" w:hAnsi="Arial" w:cs="Arial"/>
          <w:sz w:val="18"/>
          <w:szCs w:val="18"/>
        </w:rPr>
      </w:pP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 xml:space="preserve">Концепция развития национальной системы противодействия легализации (отмыванию) доходов, полученных преступным путем, и финансированию терроризма: [утв. Президентом РФ 30.05.2018] [Электронный ресурс]. - URL: </w:t>
      </w:r>
      <w:hyperlink r:id="rId7" w:history="1">
        <w:r w:rsidRPr="00A55D42">
          <w:rPr>
            <w:rStyle w:val="a7"/>
            <w:rFonts w:ascii="Arial" w:hAnsi="Arial" w:cs="Arial"/>
            <w:color w:val="auto"/>
            <w:sz w:val="18"/>
            <w:szCs w:val="18"/>
            <w:u w:val="none"/>
          </w:rPr>
          <w:t>https://docs.cntd.ru/document/557661526</w:t>
        </w:r>
      </w:hyperlink>
      <w:r w:rsidRPr="00A55D42">
        <w:rPr>
          <w:rFonts w:ascii="Arial" w:hAnsi="Arial" w:cs="Arial"/>
          <w:bCs/>
          <w:sz w:val="18"/>
          <w:szCs w:val="18"/>
        </w:rPr>
        <w:t xml:space="preserve"> (дата обращения: 26.03.2023)</w:t>
      </w:r>
      <w:r w:rsidRPr="00A55D42">
        <w:rPr>
          <w:rFonts w:ascii="Arial" w:hAnsi="Arial" w:cs="Arial"/>
          <w:sz w:val="18"/>
          <w:szCs w:val="18"/>
        </w:rPr>
        <w:t>;</w:t>
      </w:r>
    </w:p>
    <w:p w:rsidR="00A55D42" w:rsidRPr="00A55D42" w:rsidRDefault="00A55D42" w:rsidP="00A55D42">
      <w:pPr>
        <w:pStyle w:val="ConsPlusNormal"/>
        <w:numPr>
          <w:ilvl w:val="0"/>
          <w:numId w:val="2"/>
        </w:numPr>
        <w:tabs>
          <w:tab w:val="left" w:pos="993"/>
        </w:tabs>
        <w:ind w:left="0" w:firstLine="567"/>
        <w:jc w:val="both"/>
        <w:rPr>
          <w:rFonts w:ascii="Arial" w:hAnsi="Arial" w:cs="Arial"/>
          <w:bCs/>
          <w:sz w:val="18"/>
          <w:szCs w:val="18"/>
        </w:rPr>
      </w:pPr>
      <w:r w:rsidRPr="00A55D42">
        <w:rPr>
          <w:rFonts w:ascii="Arial" w:hAnsi="Arial" w:cs="Arial"/>
          <w:bCs/>
          <w:sz w:val="18"/>
          <w:szCs w:val="18"/>
        </w:rPr>
        <w:t>Кротов М. И., Мунтиян В. И. Экономическая безопасность России: Системный подход. СПб.: Изд-во НПК «РОСТ», 2016. 336 с.;</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Экономическая безопасность России на современном этапе социально-экономического развития общества: монография /под ред. Н.Г. Гаджиева.  М.: ИНФРА-М, 2022.  С. 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Селиванов А.И. Экономическая безопасность России: теоретический и практический ренессанс системного подхода// </w:t>
      </w:r>
      <w:r w:rsidRPr="00A55D42">
        <w:rPr>
          <w:rFonts w:ascii="Arial" w:hAnsi="Arial" w:cs="Arial"/>
          <w:bCs/>
          <w:sz w:val="18"/>
          <w:szCs w:val="18"/>
        </w:rPr>
        <w:t>ВЕСТНИК ФИНАНСОВОГО УНИВЕРСИТЕТА.</w:t>
      </w:r>
      <w:r w:rsidRPr="00A55D42">
        <w:rPr>
          <w:rFonts w:ascii="Arial" w:hAnsi="Arial" w:cs="Arial"/>
          <w:sz w:val="18"/>
          <w:szCs w:val="18"/>
        </w:rPr>
        <w:t xml:space="preserve"> </w:t>
      </w:r>
      <w:r w:rsidRPr="00A55D42">
        <w:rPr>
          <w:rFonts w:ascii="Arial" w:hAnsi="Arial" w:cs="Arial"/>
          <w:bCs/>
          <w:sz w:val="18"/>
          <w:szCs w:val="18"/>
        </w:rPr>
        <w:t>2017. Т. 21. № 2. С. 13-22</w:t>
      </w:r>
      <w:r w:rsidRPr="00A55D42">
        <w:rPr>
          <w:rFonts w:ascii="Arial" w:hAnsi="Arial" w:cs="Arial"/>
          <w:sz w:val="18"/>
          <w:szCs w:val="18"/>
        </w:rPr>
        <w:t>;</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Абалкин Л.И. Экономическая безопасность России: угрозы и их отражение // Вопросы экономики.  1994. № 12.  С. 4–16;</w:t>
      </w:r>
    </w:p>
    <w:p w:rsidR="00A55D42" w:rsidRPr="00A55D42" w:rsidRDefault="00753E33" w:rsidP="00A55D42">
      <w:pPr>
        <w:pStyle w:val="ConsPlusNormal"/>
        <w:numPr>
          <w:ilvl w:val="0"/>
          <w:numId w:val="2"/>
        </w:numPr>
        <w:tabs>
          <w:tab w:val="left" w:pos="993"/>
        </w:tabs>
        <w:ind w:left="0" w:firstLine="567"/>
        <w:jc w:val="both"/>
        <w:rPr>
          <w:rFonts w:ascii="Arial" w:hAnsi="Arial" w:cs="Arial"/>
          <w:sz w:val="18"/>
          <w:szCs w:val="18"/>
        </w:rPr>
      </w:pPr>
      <w:hyperlink r:id="rId8" w:history="1">
        <w:r w:rsidR="00A55D42" w:rsidRPr="00A55D42">
          <w:rPr>
            <w:rStyle w:val="a7"/>
            <w:rFonts w:ascii="Arial" w:hAnsi="Arial" w:cs="Arial"/>
            <w:color w:val="auto"/>
            <w:sz w:val="18"/>
            <w:szCs w:val="18"/>
            <w:u w:val="none"/>
          </w:rPr>
          <w:t>Корнилов  М.Я.</w:t>
        </w:r>
      </w:hyperlink>
      <w:r w:rsidR="00A55D42" w:rsidRPr="00A55D42">
        <w:rPr>
          <w:rFonts w:ascii="Arial" w:hAnsi="Arial" w:cs="Arial"/>
          <w:sz w:val="18"/>
          <w:szCs w:val="18"/>
        </w:rPr>
        <w:t xml:space="preserve">, Юшин И. В. </w:t>
      </w:r>
      <w:hyperlink r:id="rId9" w:tooltip="Корнилов, Юшин - Экономическая безопасность. Учебное пособие" w:history="1">
        <w:r w:rsidR="00A55D42" w:rsidRPr="00A55D42">
          <w:rPr>
            <w:rStyle w:val="a7"/>
            <w:rFonts w:ascii="Arial" w:hAnsi="Arial" w:cs="Arial"/>
            <w:color w:val="auto"/>
            <w:sz w:val="18"/>
            <w:szCs w:val="18"/>
            <w:u w:val="none"/>
          </w:rPr>
          <w:t>Экономическая безопасность. Учебное пособие</w:t>
        </w:r>
      </w:hyperlink>
      <w:r w:rsidR="00A55D42" w:rsidRPr="00A55D42">
        <w:rPr>
          <w:rFonts w:ascii="Arial" w:hAnsi="Arial" w:cs="Arial"/>
          <w:sz w:val="18"/>
          <w:szCs w:val="18"/>
        </w:rPr>
        <w:t xml:space="preserve">. – М.: Проспект, 2019. 320с.; </w:t>
      </w:r>
      <w:hyperlink r:id="rId10" w:history="1">
        <w:r w:rsidR="00A55D42" w:rsidRPr="00A55D42">
          <w:rPr>
            <w:rStyle w:val="a7"/>
            <w:rFonts w:ascii="Arial" w:hAnsi="Arial" w:cs="Arial"/>
            <w:color w:val="auto"/>
            <w:sz w:val="18"/>
            <w:szCs w:val="18"/>
            <w:u w:val="none"/>
          </w:rPr>
          <w:t>Корнилов  М.Я.</w:t>
        </w:r>
      </w:hyperlink>
      <w:r w:rsidR="00A55D42" w:rsidRPr="00A55D42">
        <w:rPr>
          <w:rFonts w:ascii="Arial" w:hAnsi="Arial" w:cs="Arial"/>
          <w:sz w:val="18"/>
          <w:szCs w:val="18"/>
        </w:rPr>
        <w:t xml:space="preserve"> К вопросу об обеспечении экономической безопасности в современной России// Вестник РУДН, серия Государственное и муниципальное управление. 2016. № 2. С.5-49;</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Лапаев, Д.Н. Устойчивое развитие и угрозы экономической безопасности// Экономика и предпринимательство.  2019.  № 10 (111). С. 111-114.; Лапаев, Д.Н. Экономическая безопасность регионов России: </w:t>
      </w:r>
      <w:r w:rsidRPr="00A55D42">
        <w:rPr>
          <w:rFonts w:ascii="Arial" w:hAnsi="Arial" w:cs="Arial"/>
          <w:sz w:val="18"/>
          <w:szCs w:val="18"/>
        </w:rPr>
        <w:lastRenderedPageBreak/>
        <w:t>монография.  Нижний Новгород: Радонеж, 2019. - 299 с.;</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lang w:val="en-US"/>
        </w:rPr>
      </w:pPr>
      <w:r w:rsidRPr="00A55D42">
        <w:rPr>
          <w:rFonts w:ascii="Arial" w:hAnsi="Arial" w:cs="Arial"/>
          <w:sz w:val="18"/>
          <w:szCs w:val="18"/>
        </w:rPr>
        <w:t>Овчинников В.Н. Экономическая безопасность: сущность и условия формирования //Азимут научных исследований: экономика и управление. 2018. Т. 7. № 3(24). С.221-224; Экономическая безопасность государства: противодействие спектру угроз — от материально-вещественных до информационно-цифровых/ М. А. Гуреева, Н. С. Зиядуллаев, И. К. Ларионов, В. В. Овчинников. М.: Дашков и К°, 2022. – 478 с.;</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lang w:val="en-US"/>
        </w:rPr>
      </w:pPr>
      <w:r w:rsidRPr="00A55D42">
        <w:rPr>
          <w:rFonts w:ascii="Arial" w:hAnsi="Arial" w:cs="Arial"/>
          <w:sz w:val="18"/>
          <w:szCs w:val="18"/>
        </w:rPr>
        <w:t>Харламов А.В. Трансформация хозяйственной системы и обеспечение экономической безопасности // Петербургский экономический журнал.  2020.  № 3.  С. 6-14;</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Андреева Е.А. Организационно-финансовые методы обеспечения экономической безопасности многофилиальных банков в российской экономике // Экономическая безопасность. 2018. Том 1. № 1. С. 71-75.</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Лясковский Е.Н. Механизмы обеспечения экономической безопасности банковской сферы : дис. … канд. экон. наук. СПб., 2009. 159 с.;</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Светлова В. В. От решения задач экономической безопасности коммерческого банка к его устойчивому развитию / Шихобаловские чтения: Опыт, проблемы и перспективы развития потребительского рынка: материалы IV Междунар. науч.-практ. конф. 29-30 сентября 2015 г.: в 2-х ч. Ч. 2 / отв.ред. Е. Н. Шереметьева // Самара: Самар. ин-т (фил.) РЭУ им. Г. В. Плеханова, 2015. - 263 с.; Светлова В.В. Экономическая безопасность коммерческих банков и её значение для национальной безопасности страны// Вопросы региональной экономики. 2016. № 26. С. 89-95;</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Сивохин, В.Е. Развитие методов обеспечения экономической безопасности коммерческого банка: дис. ... канд. экон. наук: 08.00.10/ В.Е. Сивохин.  М., 2013. 131 с.;</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Щербакова Н. В. Цифровые технологии в банковском секторе РФ: особенности и сопутствующие угрозы //Вестник Кемеровского государственного университета. Серия: Политические, социологические и экономические науки. 2021. Т. 6. № 1. С. 138;</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Писаренко А.О. Э</w:t>
      </w:r>
      <w:r w:rsidRPr="00A55D42">
        <w:rPr>
          <w:rFonts w:ascii="Arial" w:hAnsi="Arial" w:cs="Arial"/>
          <w:bCs/>
          <w:sz w:val="18"/>
          <w:szCs w:val="18"/>
        </w:rPr>
        <w:t>кономическая безопасность в России: современное состояние, угрозы и перспективы развития</w:t>
      </w:r>
      <w:r w:rsidRPr="00A55D42">
        <w:rPr>
          <w:rFonts w:ascii="Arial" w:hAnsi="Arial" w:cs="Arial"/>
          <w:sz w:val="18"/>
          <w:szCs w:val="18"/>
        </w:rPr>
        <w:t xml:space="preserve">// </w:t>
      </w:r>
      <w:r w:rsidRPr="00A55D42">
        <w:rPr>
          <w:rFonts w:ascii="Arial" w:hAnsi="Arial" w:cs="Arial"/>
          <w:iCs/>
          <w:sz w:val="18"/>
          <w:szCs w:val="18"/>
        </w:rPr>
        <w:t>Национальные интересы: приоритеты и безопасность.</w:t>
      </w:r>
      <w:r w:rsidRPr="00A55D42">
        <w:rPr>
          <w:rFonts w:ascii="Arial" w:hAnsi="Arial" w:cs="Arial"/>
          <w:sz w:val="18"/>
          <w:szCs w:val="18"/>
        </w:rPr>
        <w:t xml:space="preserve"> - 2018. - Т. 14. Вып. 5. - С. 927–940;</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Ма Х., Мэн Ч., Ян Д., Ван Х. Цифровая трансформация Китая. М.: Альпина Паблишер, 2019. С. 132;</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Чайкина Е. В. Цифровая экономика: новые возможности для банков // Экономика и управление: теория и практика. 2018. Т. 4. № 4-1. С. 47;</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Свон М. Блокчейн: схема новой экономики. М.: Олимп-Бизнес, 2017. 234 С. 128;</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Буянский, C.Г., Порываев, Г.В. Противодействие легализации денежных средств как инструмент минимизации уровня теневой экономики/ C.Г. Буянский, Г.В. Порываев// Экономика, Налоги. Право.  2018. №11(5). С.48;</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положение Банка России от 2 марта 2012 г. № 375-П [Электронный ресурс]. URL: https://base.garant.ru/70162622/ (дата обращения: 18.01.2023);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Рекомендации ФАТФ.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 Пер. с англ. М.: Вече, 2012. 176 с.;</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 xml:space="preserve">О приоритетных мерах при осуществлении банковского надзора: письмо Банка России от 4 сентября 2013 г. № 172-Т [Электронный ресурс]. - URL: </w:t>
      </w:r>
      <w:hyperlink r:id="rId11" w:anchor="friends" w:history="1">
        <w:r w:rsidRPr="00A55D42">
          <w:rPr>
            <w:rStyle w:val="a7"/>
            <w:rFonts w:ascii="Arial" w:hAnsi="Arial" w:cs="Arial"/>
            <w:bCs/>
            <w:color w:val="auto"/>
            <w:sz w:val="18"/>
            <w:szCs w:val="18"/>
            <w:u w:val="none"/>
          </w:rPr>
          <w:t>https://base.garant.ru/70453258/#friends</w:t>
        </w:r>
      </w:hyperlink>
      <w:r w:rsidRPr="00A55D42">
        <w:rPr>
          <w:rFonts w:ascii="Arial" w:hAnsi="Arial" w:cs="Arial"/>
          <w:bCs/>
          <w:sz w:val="18"/>
          <w:szCs w:val="18"/>
        </w:rPr>
        <w:t xml:space="preserve"> (дата обращения: 18.01.2023);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положение Банка России от 2 марта 2012 г. № 375-П </w:t>
      </w:r>
      <w:r w:rsidRPr="00A55D42">
        <w:rPr>
          <w:rFonts w:ascii="Arial" w:hAnsi="Arial" w:cs="Arial"/>
          <w:bCs/>
          <w:sz w:val="18"/>
          <w:szCs w:val="18"/>
        </w:rPr>
        <w:t>[Электронный ресурс]. -</w:t>
      </w:r>
      <w:r w:rsidRPr="00A55D42">
        <w:rPr>
          <w:rFonts w:ascii="Arial" w:hAnsi="Arial" w:cs="Arial"/>
          <w:sz w:val="18"/>
          <w:szCs w:val="18"/>
        </w:rPr>
        <w:t xml:space="preserve"> URL: https://base.garant.ru/70162622/ </w:t>
      </w:r>
      <w:r w:rsidRPr="00A55D42">
        <w:rPr>
          <w:rFonts w:ascii="Arial" w:hAnsi="Arial" w:cs="Arial"/>
          <w:bCs/>
          <w:sz w:val="18"/>
          <w:szCs w:val="18"/>
        </w:rPr>
        <w:t>(дата обращения: 18.01.2023);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О повышении внимания кредитных организаций к отдельным операциям клиентов: письмо Банка России от 31 декабря 2014 г. № 236-Т </w:t>
      </w:r>
      <w:r w:rsidRPr="00A55D42">
        <w:rPr>
          <w:rFonts w:ascii="Arial" w:hAnsi="Arial" w:cs="Arial"/>
          <w:bCs/>
          <w:sz w:val="18"/>
          <w:szCs w:val="18"/>
        </w:rPr>
        <w:t>[Электронный ресурс]. -</w:t>
      </w:r>
      <w:r w:rsidRPr="00A55D42">
        <w:rPr>
          <w:rFonts w:ascii="Arial" w:hAnsi="Arial" w:cs="Arial"/>
          <w:sz w:val="18"/>
          <w:szCs w:val="18"/>
        </w:rPr>
        <w:t xml:space="preserve"> URL: https://www.garant.ru/products/ipo/prime/doc/70735998/</w:t>
      </w:r>
      <w:r w:rsidRPr="00A55D42">
        <w:rPr>
          <w:rFonts w:ascii="Arial" w:hAnsi="Arial" w:cs="Arial"/>
          <w:bCs/>
          <w:sz w:val="18"/>
          <w:szCs w:val="18"/>
        </w:rPr>
        <w:t>(дата обращения: 18.01.2023);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Методические рекомендации о подходах к управлению кредитными организациями риском легализации (отмывания) доходов, полученных преступным путем, и финансирования терроризма: [утв. Банком России 16.02.2018 № 5-МР] </w:t>
      </w:r>
      <w:r w:rsidRPr="00A55D42">
        <w:rPr>
          <w:rFonts w:ascii="Arial" w:hAnsi="Arial" w:cs="Arial"/>
          <w:bCs/>
          <w:sz w:val="18"/>
          <w:szCs w:val="18"/>
        </w:rPr>
        <w:t xml:space="preserve">[Электронный ресурс]. - URL: </w:t>
      </w:r>
      <w:hyperlink r:id="rId12" w:history="1">
        <w:r w:rsidRPr="00A55D42">
          <w:rPr>
            <w:rStyle w:val="a7"/>
            <w:rFonts w:ascii="Arial" w:hAnsi="Arial" w:cs="Arial"/>
            <w:bCs/>
            <w:color w:val="auto"/>
            <w:sz w:val="18"/>
            <w:szCs w:val="18"/>
            <w:u w:val="none"/>
          </w:rPr>
          <w:t>https://vestnik115fz.ru/d/cb20022018.pdf</w:t>
        </w:r>
      </w:hyperlink>
      <w:r w:rsidRPr="00A55D42">
        <w:rPr>
          <w:rFonts w:ascii="Arial" w:hAnsi="Arial" w:cs="Arial"/>
          <w:bCs/>
          <w:sz w:val="18"/>
          <w:szCs w:val="18"/>
        </w:rPr>
        <w:t xml:space="preserve"> (дата обращения: 18.01.2023);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Об учете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поднадзорных организаций, при определении степени (уровня) риска клиента: [Информационное письмо Банка России от 15 июня 2017 г. N ИН-014-12/29] [Электронный ресурс]. - URL: </w:t>
      </w:r>
      <w:hyperlink r:id="rId13" w:history="1">
        <w:r w:rsidRPr="00A55D42">
          <w:rPr>
            <w:rStyle w:val="a7"/>
            <w:rFonts w:ascii="Arial" w:hAnsi="Arial" w:cs="Arial"/>
            <w:color w:val="auto"/>
            <w:sz w:val="18"/>
            <w:szCs w:val="18"/>
            <w:u w:val="none"/>
          </w:rPr>
          <w:t>http://xn----8sbcn6aglcohc4k.xn--p1ai/100000463.html</w:t>
        </w:r>
      </w:hyperlink>
      <w:r w:rsidRPr="00A55D42">
        <w:rPr>
          <w:rFonts w:ascii="Arial" w:hAnsi="Arial" w:cs="Arial"/>
          <w:sz w:val="18"/>
          <w:szCs w:val="18"/>
        </w:rPr>
        <w:t xml:space="preserve"> </w:t>
      </w:r>
      <w:r w:rsidRPr="00A55D42">
        <w:rPr>
          <w:rFonts w:ascii="Arial" w:hAnsi="Arial" w:cs="Arial"/>
          <w:bCs/>
          <w:sz w:val="18"/>
          <w:szCs w:val="18"/>
        </w:rPr>
        <w:t>(дата обращения: 14.01.2023);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Методические рекомендации по вопросам информирования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(вклада), а также по вопросам взаимодействия с клиентами при дистанционном банковском обслуживании: [утв. Банком России 22.02.2019 № 5-МР]</w:t>
      </w:r>
      <w:r w:rsidRPr="00A55D42">
        <w:rPr>
          <w:rFonts w:ascii="Arial" w:hAnsi="Arial" w:cs="Arial"/>
          <w:sz w:val="18"/>
          <w:szCs w:val="18"/>
        </w:rPr>
        <w:t xml:space="preserve"> </w:t>
      </w:r>
      <w:r w:rsidRPr="00A55D42">
        <w:rPr>
          <w:rFonts w:ascii="Arial" w:hAnsi="Arial" w:cs="Arial"/>
          <w:bCs/>
          <w:sz w:val="18"/>
          <w:szCs w:val="18"/>
        </w:rPr>
        <w:t xml:space="preserve">[Электронный ресурс]. - URL: </w:t>
      </w:r>
      <w:hyperlink r:id="rId14" w:history="1">
        <w:r w:rsidRPr="00A55D42">
          <w:rPr>
            <w:rStyle w:val="a7"/>
            <w:rFonts w:ascii="Arial" w:hAnsi="Arial" w:cs="Arial"/>
            <w:bCs/>
            <w:color w:val="auto"/>
            <w:sz w:val="18"/>
            <w:szCs w:val="18"/>
            <w:u w:val="none"/>
          </w:rPr>
          <w:t>https://www.consultant.ru/document/cons_doc_LAW_319197/</w:t>
        </w:r>
      </w:hyperlink>
      <w:r w:rsidRPr="00A55D42">
        <w:rPr>
          <w:rFonts w:ascii="Arial" w:hAnsi="Arial" w:cs="Arial"/>
          <w:bCs/>
          <w:sz w:val="18"/>
          <w:szCs w:val="18"/>
        </w:rPr>
        <w:t xml:space="preserve"> (дата обращения: 14.01.2023);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 xml:space="preserve">О подходах к учету кредитными организациями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их сведения, при определении степени (уровня) риска клиента: методические рекомендации Банка России от 10 ноября 2017 г. № 29-МР [Электронный ресурс]. - Режим доступа: URL: </w:t>
      </w:r>
      <w:hyperlink r:id="rId15" w:history="1">
        <w:r w:rsidRPr="00A55D42">
          <w:rPr>
            <w:rStyle w:val="a7"/>
            <w:rFonts w:ascii="Arial" w:hAnsi="Arial" w:cs="Arial"/>
            <w:bCs/>
            <w:color w:val="auto"/>
            <w:sz w:val="18"/>
            <w:szCs w:val="18"/>
            <w:u w:val="none"/>
          </w:rPr>
          <w:t>https://www.garant.ru/products/ipo/prime/doc/71708642/</w:t>
        </w:r>
      </w:hyperlink>
      <w:r w:rsidRPr="00A55D42">
        <w:rPr>
          <w:rFonts w:ascii="Arial" w:hAnsi="Arial" w:cs="Arial"/>
          <w:bCs/>
          <w:sz w:val="18"/>
          <w:szCs w:val="18"/>
        </w:rPr>
        <w:t xml:space="preserve"> (дата обращения: 18.01.2023);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Алексеева Д.Г. Банковский мониторинг подозрительных и необычных операций: правовой аспект [Электронный ресурс]. - URL: https://cyberleninka.ru/article/n/bankovskiy-monitoring-podozritelnyh-i-neobychnyh-operatsiy-pravovoy-aspekt (дата обращения: 24.01.2023);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Дело № 305-ЭС21-14943: [Определение Верховного суда Российской Федерации от 5 октября 2021 г.]  </w:t>
      </w:r>
      <w:r w:rsidRPr="00A55D42">
        <w:rPr>
          <w:rFonts w:ascii="Arial" w:hAnsi="Arial" w:cs="Arial"/>
          <w:bCs/>
          <w:sz w:val="18"/>
          <w:szCs w:val="18"/>
        </w:rPr>
        <w:t>[Электронный ресурс]. – СПС «КонсультантПлюс» (дата обращения: 21.01.2023);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sz w:val="18"/>
          <w:szCs w:val="18"/>
        </w:rPr>
        <w:t xml:space="preserve">Дело № 303-ЭС21-28892: [Определение Верховного суда Российской Федерации от 21 февраля 2022г.]  </w:t>
      </w:r>
      <w:r w:rsidRPr="00A55D42">
        <w:rPr>
          <w:rFonts w:ascii="Arial" w:hAnsi="Arial" w:cs="Arial"/>
          <w:sz w:val="18"/>
          <w:szCs w:val="18"/>
        </w:rPr>
        <w:lastRenderedPageBreak/>
        <w:t>[Электронный ресурс]. – СПС «КонсультантПлюс» (дата обращения: 21.01.2023);</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О противодействии легализации (отмыванию) доходов, полученных преступным путем, и финансированию терроризма: [федер. закон от 07.08.2001 № 115-ФЗ]// Собрание законодательства Российской Федерации. 13.08.2001. № 33 (Часть I). Ст. 3418;</w:t>
      </w:r>
    </w:p>
    <w:p w:rsidR="00A55D42" w:rsidRPr="00A55D42" w:rsidRDefault="00A55D42" w:rsidP="00A55D42">
      <w:pPr>
        <w:pStyle w:val="ConsPlusNormal"/>
        <w:numPr>
          <w:ilvl w:val="0"/>
          <w:numId w:val="2"/>
        </w:numPr>
        <w:tabs>
          <w:tab w:val="left" w:pos="993"/>
        </w:tabs>
        <w:ind w:left="0" w:firstLine="567"/>
        <w:jc w:val="both"/>
        <w:rPr>
          <w:rFonts w:ascii="Arial" w:hAnsi="Arial" w:cs="Arial"/>
          <w:sz w:val="18"/>
          <w:szCs w:val="18"/>
        </w:rPr>
      </w:pPr>
      <w:r w:rsidRPr="00A55D42">
        <w:rPr>
          <w:rFonts w:ascii="Arial" w:hAnsi="Arial" w:cs="Arial"/>
          <w:bCs/>
          <w:sz w:val="18"/>
          <w:szCs w:val="18"/>
        </w:rPr>
        <w:t>Константинов И. А.   Совершенствование системы противодействия легализации преступных доходов в банковский сфере России// Юридическая наука. 2021. №2. С. 59-64.</w:t>
      </w:r>
    </w:p>
    <w:p w:rsidR="00A55D42" w:rsidRPr="007C55E7" w:rsidRDefault="00A55D42" w:rsidP="00A55D42">
      <w:pPr>
        <w:spacing w:line="240" w:lineRule="auto"/>
        <w:ind w:firstLine="567"/>
        <w:jc w:val="center"/>
        <w:rPr>
          <w:rFonts w:ascii="Arial" w:hAnsi="Arial" w:cs="Arial"/>
          <w:sz w:val="20"/>
          <w:szCs w:val="20"/>
          <w:lang w:val="en-US"/>
        </w:rPr>
      </w:pPr>
    </w:p>
    <w:p w:rsidR="00A55D42" w:rsidRDefault="00A55D42" w:rsidP="000A24A6">
      <w:pPr>
        <w:spacing w:line="240" w:lineRule="auto"/>
        <w:ind w:firstLine="567"/>
        <w:jc w:val="center"/>
        <w:rPr>
          <w:rFonts w:ascii="Arial" w:hAnsi="Arial" w:cs="Arial"/>
          <w:b/>
          <w:sz w:val="20"/>
          <w:szCs w:val="20"/>
          <w:lang w:val="en-US"/>
        </w:rPr>
      </w:pPr>
    </w:p>
    <w:p w:rsidR="00A55D42" w:rsidRDefault="00A55D42" w:rsidP="000A24A6">
      <w:pPr>
        <w:spacing w:line="240" w:lineRule="auto"/>
        <w:ind w:firstLine="567"/>
        <w:jc w:val="center"/>
        <w:rPr>
          <w:rFonts w:ascii="Arial" w:hAnsi="Arial" w:cs="Arial"/>
          <w:b/>
          <w:sz w:val="20"/>
          <w:szCs w:val="20"/>
          <w:lang w:val="en-US"/>
        </w:rPr>
      </w:pPr>
    </w:p>
    <w:p w:rsidR="00A55D42" w:rsidRPr="00A55D42" w:rsidRDefault="00A55D42" w:rsidP="000A24A6">
      <w:pPr>
        <w:spacing w:line="240" w:lineRule="auto"/>
        <w:ind w:firstLine="567"/>
        <w:jc w:val="center"/>
        <w:rPr>
          <w:rFonts w:ascii="Arial" w:hAnsi="Arial" w:cs="Arial"/>
          <w:b/>
          <w:sz w:val="20"/>
          <w:szCs w:val="20"/>
          <w:lang w:val="en-US"/>
        </w:rPr>
      </w:pPr>
    </w:p>
    <w:p w:rsidR="00A55D42" w:rsidRPr="00A55D42" w:rsidRDefault="00A55D42" w:rsidP="000A24A6">
      <w:pPr>
        <w:spacing w:line="240" w:lineRule="auto"/>
        <w:ind w:firstLine="567"/>
        <w:jc w:val="center"/>
        <w:rPr>
          <w:rFonts w:ascii="Arial" w:hAnsi="Arial" w:cs="Arial"/>
          <w:b/>
          <w:sz w:val="20"/>
          <w:szCs w:val="20"/>
          <w:lang w:val="en-US"/>
        </w:rPr>
      </w:pPr>
    </w:p>
    <w:p w:rsidR="00A55D42" w:rsidRPr="00A55D42" w:rsidRDefault="00A55D42" w:rsidP="000A24A6">
      <w:pPr>
        <w:spacing w:line="240" w:lineRule="auto"/>
        <w:ind w:firstLine="567"/>
        <w:jc w:val="center"/>
        <w:rPr>
          <w:rFonts w:ascii="Arial" w:hAnsi="Arial" w:cs="Arial"/>
          <w:b/>
          <w:sz w:val="20"/>
          <w:szCs w:val="20"/>
          <w:lang w:val="en-US"/>
        </w:rPr>
      </w:pPr>
    </w:p>
    <w:p w:rsidR="00A55D42" w:rsidRDefault="00A55D42"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D91A68" w:rsidRDefault="00D91A68" w:rsidP="000A24A6">
      <w:pPr>
        <w:spacing w:line="240" w:lineRule="auto"/>
        <w:ind w:firstLine="567"/>
        <w:jc w:val="center"/>
        <w:rPr>
          <w:rFonts w:ascii="Arial" w:hAnsi="Arial" w:cs="Arial"/>
          <w:b/>
          <w:sz w:val="20"/>
          <w:szCs w:val="20"/>
          <w:lang w:val="en-US"/>
        </w:rPr>
      </w:pPr>
    </w:p>
    <w:p w:rsidR="00807B77" w:rsidRPr="00B65D6A" w:rsidRDefault="00807B77" w:rsidP="00807B77">
      <w:pPr>
        <w:pStyle w:val="3"/>
        <w:jc w:val="center"/>
        <w:rPr>
          <w:sz w:val="22"/>
          <w:szCs w:val="22"/>
        </w:rPr>
      </w:pPr>
      <w:r>
        <w:rPr>
          <w:rFonts w:cs="Arial"/>
          <w:b/>
          <w:sz w:val="22"/>
          <w:szCs w:val="22"/>
        </w:rPr>
        <w:lastRenderedPageBreak/>
        <w:t>НАУЧНЫЕ РАБОТЫ МОЛОДЫХ ИССЛЕДОВАТЕЛЕЙ</w:t>
      </w:r>
    </w:p>
    <w:p w:rsidR="00807B77" w:rsidRDefault="00807B77" w:rsidP="000A24A6">
      <w:pPr>
        <w:spacing w:line="240" w:lineRule="auto"/>
        <w:ind w:firstLine="567"/>
        <w:jc w:val="center"/>
        <w:rPr>
          <w:rFonts w:ascii="Arial" w:hAnsi="Arial" w:cs="Arial"/>
          <w:b/>
          <w:sz w:val="20"/>
          <w:szCs w:val="20"/>
        </w:rPr>
      </w:pPr>
    </w:p>
    <w:p w:rsidR="00807B77" w:rsidRDefault="00807B77" w:rsidP="000A24A6">
      <w:pPr>
        <w:spacing w:line="240" w:lineRule="auto"/>
        <w:ind w:firstLine="567"/>
        <w:jc w:val="center"/>
        <w:rPr>
          <w:rFonts w:ascii="Arial" w:hAnsi="Arial" w:cs="Arial"/>
          <w:b/>
          <w:sz w:val="20"/>
          <w:szCs w:val="20"/>
        </w:rPr>
      </w:pPr>
    </w:p>
    <w:p w:rsidR="00E06436" w:rsidRPr="002B26B8" w:rsidRDefault="000D6B2F" w:rsidP="00807B77">
      <w:pPr>
        <w:spacing w:line="240" w:lineRule="auto"/>
        <w:ind w:firstLine="567"/>
        <w:rPr>
          <w:rFonts w:ascii="Arial" w:hAnsi="Arial" w:cs="Arial"/>
          <w:b/>
          <w:sz w:val="20"/>
          <w:szCs w:val="20"/>
        </w:rPr>
      </w:pPr>
      <w:r w:rsidRPr="002B26B8">
        <w:rPr>
          <w:rFonts w:ascii="Arial" w:hAnsi="Arial" w:cs="Arial"/>
          <w:b/>
          <w:sz w:val="20"/>
          <w:szCs w:val="20"/>
        </w:rPr>
        <w:t>ПОДХОДЫ К ОЦЕНКЕ ПЕРСПЕКТИВ РАЗВИТИЯ ЦИРКУЛЯРНОЙ ЭКОНОМИКИ: ЗАРУБЕЖНЫЙ ОПЫТ И РОССИЙСКАЯ ПРАКТИКА</w:t>
      </w:r>
    </w:p>
    <w:p w:rsidR="00E06436" w:rsidRPr="002B26B8" w:rsidRDefault="00E06436" w:rsidP="000A24A6">
      <w:pPr>
        <w:spacing w:line="240" w:lineRule="auto"/>
        <w:ind w:firstLine="567"/>
        <w:jc w:val="center"/>
        <w:rPr>
          <w:rFonts w:ascii="Arial" w:hAnsi="Arial" w:cs="Arial"/>
          <w:b/>
          <w:color w:val="0070C0"/>
          <w:sz w:val="20"/>
          <w:szCs w:val="20"/>
        </w:rPr>
      </w:pPr>
    </w:p>
    <w:p w:rsidR="005D3FC6" w:rsidRPr="002B26B8" w:rsidRDefault="00165B2A" w:rsidP="000A24A6">
      <w:pPr>
        <w:spacing w:line="240" w:lineRule="auto"/>
        <w:ind w:firstLine="567"/>
        <w:jc w:val="right"/>
        <w:rPr>
          <w:rFonts w:ascii="Arial" w:hAnsi="Arial" w:cs="Arial"/>
          <w:sz w:val="20"/>
          <w:szCs w:val="20"/>
        </w:rPr>
      </w:pPr>
      <w:r w:rsidRPr="002B26B8">
        <w:rPr>
          <w:rFonts w:ascii="Arial" w:hAnsi="Arial" w:cs="Arial"/>
          <w:b/>
          <w:sz w:val="20"/>
          <w:szCs w:val="20"/>
        </w:rPr>
        <w:t xml:space="preserve">Д.А. Черновская, </w:t>
      </w:r>
      <w:r w:rsidR="00217399" w:rsidRPr="002B26B8">
        <w:rPr>
          <w:rFonts w:ascii="Arial" w:hAnsi="Arial" w:cs="Arial"/>
          <w:sz w:val="20"/>
          <w:szCs w:val="20"/>
        </w:rPr>
        <w:t>главный специалист</w:t>
      </w:r>
      <w:r w:rsidR="00BC40D2" w:rsidRPr="002B26B8">
        <w:rPr>
          <w:rFonts w:ascii="Arial" w:hAnsi="Arial" w:cs="Arial"/>
          <w:sz w:val="20"/>
          <w:szCs w:val="20"/>
        </w:rPr>
        <w:t>-</w:t>
      </w:r>
      <w:r w:rsidR="005D3FC6" w:rsidRPr="002B26B8">
        <w:rPr>
          <w:rFonts w:ascii="Arial" w:hAnsi="Arial" w:cs="Arial"/>
          <w:sz w:val="20"/>
          <w:szCs w:val="20"/>
        </w:rPr>
        <w:t>эксперт</w:t>
      </w:r>
    </w:p>
    <w:p w:rsidR="005D3FC6" w:rsidRPr="002B26B8" w:rsidRDefault="00217399" w:rsidP="000A24A6">
      <w:pPr>
        <w:spacing w:line="240" w:lineRule="auto"/>
        <w:ind w:firstLine="567"/>
        <w:jc w:val="right"/>
        <w:rPr>
          <w:rFonts w:ascii="Arial" w:hAnsi="Arial" w:cs="Arial"/>
          <w:sz w:val="20"/>
          <w:szCs w:val="20"/>
        </w:rPr>
      </w:pPr>
      <w:r w:rsidRPr="002B26B8">
        <w:rPr>
          <w:rFonts w:ascii="Arial" w:hAnsi="Arial" w:cs="Arial"/>
          <w:sz w:val="20"/>
          <w:szCs w:val="20"/>
        </w:rPr>
        <w:t>отдела статистики труда,</w:t>
      </w:r>
      <w:r w:rsidR="005D3FC6" w:rsidRPr="002B26B8">
        <w:rPr>
          <w:rFonts w:ascii="Arial" w:hAnsi="Arial" w:cs="Arial"/>
          <w:sz w:val="20"/>
          <w:szCs w:val="20"/>
        </w:rPr>
        <w:t xml:space="preserve"> образования, науки и инноваций</w:t>
      </w:r>
    </w:p>
    <w:p w:rsidR="005D3FC6" w:rsidRPr="002B26B8" w:rsidRDefault="00217399" w:rsidP="000A24A6">
      <w:pPr>
        <w:spacing w:line="240" w:lineRule="auto"/>
        <w:ind w:firstLine="567"/>
        <w:jc w:val="right"/>
        <w:rPr>
          <w:rFonts w:ascii="Arial" w:hAnsi="Arial" w:cs="Arial"/>
          <w:sz w:val="20"/>
          <w:szCs w:val="20"/>
        </w:rPr>
      </w:pPr>
      <w:r w:rsidRPr="002B26B8">
        <w:rPr>
          <w:rFonts w:ascii="Arial" w:hAnsi="Arial" w:cs="Arial"/>
          <w:sz w:val="20"/>
          <w:szCs w:val="20"/>
        </w:rPr>
        <w:t>Территориал</w:t>
      </w:r>
      <w:r w:rsidR="005D3FC6" w:rsidRPr="002B26B8">
        <w:rPr>
          <w:rFonts w:ascii="Arial" w:hAnsi="Arial" w:cs="Arial"/>
          <w:sz w:val="20"/>
          <w:szCs w:val="20"/>
        </w:rPr>
        <w:t>ьного органа Федеральной службы</w:t>
      </w:r>
    </w:p>
    <w:p w:rsidR="00E1646E" w:rsidRPr="002B26B8" w:rsidRDefault="00217399" w:rsidP="000A24A6">
      <w:pPr>
        <w:spacing w:line="240" w:lineRule="auto"/>
        <w:ind w:firstLine="567"/>
        <w:jc w:val="right"/>
        <w:rPr>
          <w:rFonts w:ascii="Arial" w:hAnsi="Arial" w:cs="Arial"/>
          <w:b/>
          <w:sz w:val="20"/>
          <w:szCs w:val="20"/>
        </w:rPr>
      </w:pPr>
      <w:r w:rsidRPr="002B26B8">
        <w:rPr>
          <w:rFonts w:ascii="Arial" w:hAnsi="Arial" w:cs="Arial"/>
          <w:sz w:val="20"/>
          <w:szCs w:val="20"/>
        </w:rPr>
        <w:t>государственной статистики по Республике Татарстан</w:t>
      </w:r>
    </w:p>
    <w:p w:rsidR="00E1646E" w:rsidRPr="002B26B8" w:rsidRDefault="00E1646E" w:rsidP="000A24A6">
      <w:pPr>
        <w:spacing w:line="240" w:lineRule="auto"/>
        <w:ind w:firstLine="567"/>
        <w:jc w:val="right"/>
        <w:rPr>
          <w:rFonts w:ascii="Arial" w:hAnsi="Arial" w:cs="Arial"/>
          <w:sz w:val="20"/>
          <w:szCs w:val="20"/>
        </w:rPr>
      </w:pPr>
      <w:r w:rsidRPr="002B26B8">
        <w:rPr>
          <w:rFonts w:ascii="Arial" w:hAnsi="Arial" w:cs="Arial"/>
          <w:b/>
          <w:sz w:val="20"/>
          <w:szCs w:val="20"/>
        </w:rPr>
        <w:t xml:space="preserve">В.Р. Галеева, </w:t>
      </w:r>
      <w:r w:rsidRPr="002B26B8">
        <w:rPr>
          <w:rFonts w:ascii="Arial" w:hAnsi="Arial" w:cs="Arial"/>
          <w:sz w:val="20"/>
          <w:szCs w:val="20"/>
        </w:rPr>
        <w:t>кандидат экономических наук,</w:t>
      </w:r>
    </w:p>
    <w:p w:rsidR="00E1646E" w:rsidRPr="002B26B8" w:rsidRDefault="00E1646E" w:rsidP="000A24A6">
      <w:pPr>
        <w:spacing w:line="240" w:lineRule="auto"/>
        <w:ind w:firstLine="567"/>
        <w:jc w:val="right"/>
        <w:rPr>
          <w:rFonts w:ascii="Arial" w:hAnsi="Arial" w:cs="Arial"/>
          <w:sz w:val="20"/>
          <w:szCs w:val="20"/>
        </w:rPr>
      </w:pPr>
      <w:r w:rsidRPr="002B26B8">
        <w:rPr>
          <w:rFonts w:ascii="Arial" w:hAnsi="Arial" w:cs="Arial"/>
          <w:sz w:val="20"/>
          <w:szCs w:val="20"/>
        </w:rPr>
        <w:t xml:space="preserve"> доцент кафедры бизнес статистики и экономики </w:t>
      </w:r>
    </w:p>
    <w:p w:rsidR="00E1646E" w:rsidRPr="002B26B8" w:rsidRDefault="00E1646E" w:rsidP="000A24A6">
      <w:pPr>
        <w:spacing w:line="240" w:lineRule="auto"/>
        <w:ind w:firstLine="567"/>
        <w:jc w:val="right"/>
        <w:rPr>
          <w:rFonts w:ascii="Arial" w:hAnsi="Arial" w:cs="Arial"/>
          <w:sz w:val="20"/>
          <w:szCs w:val="20"/>
        </w:rPr>
      </w:pPr>
      <w:r w:rsidRPr="002B26B8">
        <w:rPr>
          <w:rFonts w:ascii="Arial" w:hAnsi="Arial" w:cs="Arial"/>
          <w:sz w:val="20"/>
          <w:szCs w:val="20"/>
        </w:rPr>
        <w:t>ФГБОУ ВО «Казанский национальный исследовательский</w:t>
      </w:r>
    </w:p>
    <w:p w:rsidR="00E1646E" w:rsidRPr="002B26B8" w:rsidRDefault="00E1646E" w:rsidP="000A24A6">
      <w:pPr>
        <w:spacing w:line="240" w:lineRule="auto"/>
        <w:ind w:firstLine="567"/>
        <w:jc w:val="right"/>
        <w:rPr>
          <w:rFonts w:ascii="Arial" w:hAnsi="Arial" w:cs="Arial"/>
          <w:b/>
          <w:sz w:val="20"/>
          <w:szCs w:val="20"/>
        </w:rPr>
      </w:pPr>
      <w:r w:rsidRPr="002B26B8">
        <w:rPr>
          <w:rFonts w:ascii="Arial" w:hAnsi="Arial" w:cs="Arial"/>
          <w:sz w:val="20"/>
          <w:szCs w:val="20"/>
        </w:rPr>
        <w:t>технологический университет»</w:t>
      </w:r>
      <w:r w:rsidRPr="002B26B8">
        <w:rPr>
          <w:rFonts w:ascii="Arial" w:hAnsi="Arial" w:cs="Arial"/>
          <w:b/>
          <w:sz w:val="20"/>
          <w:szCs w:val="20"/>
        </w:rPr>
        <w:t xml:space="preserve"> </w:t>
      </w:r>
    </w:p>
    <w:p w:rsidR="00165B2A" w:rsidRPr="002B26B8" w:rsidRDefault="00165B2A" w:rsidP="000A24A6">
      <w:pPr>
        <w:spacing w:line="240" w:lineRule="auto"/>
        <w:ind w:firstLine="567"/>
        <w:jc w:val="right"/>
        <w:rPr>
          <w:rFonts w:ascii="Arial" w:hAnsi="Arial" w:cs="Arial"/>
          <w:sz w:val="20"/>
          <w:szCs w:val="20"/>
        </w:rPr>
      </w:pPr>
    </w:p>
    <w:p w:rsidR="00C918C3" w:rsidRPr="002B26B8" w:rsidRDefault="00FE67EF" w:rsidP="000A24A6">
      <w:pPr>
        <w:spacing w:line="240" w:lineRule="auto"/>
        <w:ind w:firstLine="567"/>
        <w:rPr>
          <w:rFonts w:ascii="Arial" w:hAnsi="Arial" w:cs="Arial"/>
          <w:b/>
          <w:i/>
          <w:sz w:val="20"/>
          <w:szCs w:val="20"/>
        </w:rPr>
      </w:pPr>
      <w:r w:rsidRPr="002B26B8">
        <w:rPr>
          <w:rFonts w:ascii="Arial" w:hAnsi="Arial" w:cs="Arial"/>
          <w:i/>
          <w:sz w:val="20"/>
          <w:szCs w:val="20"/>
        </w:rPr>
        <w:t>Последние годы стремительно набирает обороты интерес к проблемам экологии, к способам оптимизации процессов производства, поиск</w:t>
      </w:r>
      <w:r w:rsidR="00B25E09" w:rsidRPr="002B26B8">
        <w:rPr>
          <w:rFonts w:ascii="Arial" w:hAnsi="Arial" w:cs="Arial"/>
          <w:i/>
          <w:sz w:val="20"/>
          <w:szCs w:val="20"/>
        </w:rPr>
        <w:t>у</w:t>
      </w:r>
      <w:r w:rsidRPr="002B26B8">
        <w:rPr>
          <w:rFonts w:ascii="Arial" w:hAnsi="Arial" w:cs="Arial"/>
          <w:i/>
          <w:sz w:val="20"/>
          <w:szCs w:val="20"/>
        </w:rPr>
        <w:t xml:space="preserve"> новых концепций организации производственного процесса. Многие страны активно внедряют программы по развитию циркулярной экономики, однако на данный момент нет общепринятой концепции, методологии и системы индикаторов комплексной оценки результатов, </w:t>
      </w:r>
      <w:r w:rsidR="00B25E09" w:rsidRPr="002B26B8">
        <w:rPr>
          <w:rFonts w:ascii="Arial" w:hAnsi="Arial" w:cs="Arial"/>
          <w:i/>
          <w:sz w:val="20"/>
          <w:szCs w:val="20"/>
        </w:rPr>
        <w:t>охватывающей экологические, экономические, социальные и технические аспекты. В связи с чем, в статье анализируются показатели динамики и структуры совокупности показателей</w:t>
      </w:r>
      <w:r w:rsidR="00FC5A69" w:rsidRPr="002B26B8">
        <w:rPr>
          <w:rFonts w:ascii="Arial" w:hAnsi="Arial" w:cs="Arial"/>
          <w:i/>
          <w:sz w:val="20"/>
          <w:szCs w:val="20"/>
        </w:rPr>
        <w:t xml:space="preserve"> оценки экономики замкнутого цикла с учетом особенностей</w:t>
      </w:r>
      <w:r w:rsidR="00B25E09" w:rsidRPr="002B26B8">
        <w:rPr>
          <w:rFonts w:ascii="Arial" w:hAnsi="Arial" w:cs="Arial"/>
          <w:i/>
          <w:sz w:val="20"/>
          <w:szCs w:val="20"/>
        </w:rPr>
        <w:t xml:space="preserve"> стран ЕС</w:t>
      </w:r>
      <w:r w:rsidR="00FC5A69" w:rsidRPr="002B26B8">
        <w:rPr>
          <w:rFonts w:ascii="Arial" w:hAnsi="Arial" w:cs="Arial"/>
          <w:i/>
          <w:sz w:val="20"/>
          <w:szCs w:val="20"/>
        </w:rPr>
        <w:t>. А также</w:t>
      </w:r>
      <w:r w:rsidR="00B25E09" w:rsidRPr="002B26B8">
        <w:rPr>
          <w:rFonts w:ascii="Arial" w:hAnsi="Arial" w:cs="Arial"/>
          <w:i/>
          <w:sz w:val="20"/>
          <w:szCs w:val="20"/>
        </w:rPr>
        <w:t xml:space="preserve"> проводится кластеризация субъектов РФ в контексте потенциала развития экономики замкнутого цикла.</w:t>
      </w:r>
      <w:r w:rsidR="00FC5A69" w:rsidRPr="002B26B8">
        <w:rPr>
          <w:rFonts w:ascii="Arial" w:hAnsi="Arial" w:cs="Arial"/>
          <w:i/>
          <w:sz w:val="20"/>
          <w:szCs w:val="20"/>
        </w:rPr>
        <w:t xml:space="preserve"> </w:t>
      </w:r>
      <w:r w:rsidR="002B24EF" w:rsidRPr="002B26B8">
        <w:rPr>
          <w:rFonts w:ascii="Arial" w:hAnsi="Arial" w:cs="Arial"/>
          <w:i/>
          <w:sz w:val="20"/>
          <w:szCs w:val="20"/>
        </w:rPr>
        <w:t>П</w:t>
      </w:r>
      <w:r w:rsidR="00FC5A69" w:rsidRPr="002B26B8">
        <w:rPr>
          <w:rFonts w:ascii="Arial" w:hAnsi="Arial" w:cs="Arial"/>
          <w:i/>
          <w:sz w:val="20"/>
          <w:szCs w:val="20"/>
        </w:rPr>
        <w:t xml:space="preserve">рименение кластерного подхода оценки развития циркулярной экономики на примере регионов РФ позволило </w:t>
      </w:r>
      <w:r w:rsidR="00C918C3" w:rsidRPr="002B26B8">
        <w:rPr>
          <w:rFonts w:ascii="Arial" w:hAnsi="Arial" w:cs="Arial"/>
          <w:i/>
          <w:sz w:val="20"/>
          <w:szCs w:val="20"/>
        </w:rPr>
        <w:t>определить</w:t>
      </w:r>
      <w:r w:rsidR="00FC5A69" w:rsidRPr="002B26B8">
        <w:rPr>
          <w:rFonts w:ascii="Arial" w:hAnsi="Arial" w:cs="Arial"/>
          <w:i/>
          <w:sz w:val="20"/>
          <w:szCs w:val="20"/>
        </w:rPr>
        <w:t xml:space="preserve"> особенности </w:t>
      </w:r>
      <w:r w:rsidR="002B24EF" w:rsidRPr="002B26B8">
        <w:rPr>
          <w:rFonts w:ascii="Arial" w:hAnsi="Arial" w:cs="Arial"/>
          <w:i/>
          <w:sz w:val="20"/>
          <w:szCs w:val="20"/>
        </w:rPr>
        <w:t xml:space="preserve">функционирования субъектов </w:t>
      </w:r>
      <w:r w:rsidR="00C918C3" w:rsidRPr="002B26B8">
        <w:rPr>
          <w:rFonts w:ascii="Arial" w:hAnsi="Arial" w:cs="Arial"/>
          <w:i/>
          <w:sz w:val="20"/>
          <w:szCs w:val="20"/>
        </w:rPr>
        <w:t>РФ, выявить субъекты-лидеры, имеющие больший потенциал развития экономики замкнутого цикла в настоящее время.</w:t>
      </w:r>
    </w:p>
    <w:p w:rsidR="00165B2A" w:rsidRPr="002B26B8" w:rsidRDefault="00165B2A" w:rsidP="000A24A6">
      <w:pPr>
        <w:spacing w:line="240" w:lineRule="auto"/>
        <w:ind w:firstLine="567"/>
        <w:jc w:val="left"/>
        <w:rPr>
          <w:rFonts w:ascii="Arial" w:hAnsi="Arial" w:cs="Arial"/>
          <w:b/>
          <w:i/>
          <w:sz w:val="20"/>
          <w:szCs w:val="20"/>
        </w:rPr>
      </w:pPr>
    </w:p>
    <w:p w:rsidR="00165B2A" w:rsidRPr="002B26B8" w:rsidRDefault="00165B2A" w:rsidP="000A24A6">
      <w:pPr>
        <w:spacing w:line="240" w:lineRule="auto"/>
        <w:ind w:firstLine="567"/>
        <w:rPr>
          <w:rFonts w:ascii="Arial" w:hAnsi="Arial" w:cs="Arial"/>
          <w:i/>
          <w:sz w:val="20"/>
          <w:szCs w:val="20"/>
        </w:rPr>
      </w:pPr>
      <w:r w:rsidRPr="002B26B8">
        <w:rPr>
          <w:rFonts w:ascii="Arial" w:hAnsi="Arial" w:cs="Arial"/>
          <w:i/>
          <w:sz w:val="20"/>
          <w:szCs w:val="20"/>
        </w:rPr>
        <w:t>Ключевые слова:</w:t>
      </w:r>
      <w:r w:rsidR="00B25E09" w:rsidRPr="002B26B8">
        <w:rPr>
          <w:rFonts w:ascii="Arial" w:hAnsi="Arial" w:cs="Arial"/>
          <w:b/>
          <w:i/>
          <w:sz w:val="20"/>
          <w:szCs w:val="20"/>
        </w:rPr>
        <w:t xml:space="preserve"> </w:t>
      </w:r>
      <w:r w:rsidR="00B25E09" w:rsidRPr="002B26B8">
        <w:rPr>
          <w:rFonts w:ascii="Arial" w:hAnsi="Arial" w:cs="Arial"/>
          <w:i/>
          <w:sz w:val="20"/>
          <w:szCs w:val="20"/>
        </w:rPr>
        <w:t xml:space="preserve">экономика замкнутого цикла, циркулярная экономика, показатели </w:t>
      </w:r>
      <w:r w:rsidR="00FC5A69" w:rsidRPr="002B26B8">
        <w:rPr>
          <w:rFonts w:ascii="Arial" w:hAnsi="Arial" w:cs="Arial"/>
          <w:i/>
          <w:sz w:val="20"/>
          <w:szCs w:val="20"/>
        </w:rPr>
        <w:t>развития</w:t>
      </w:r>
      <w:r w:rsidR="002B24EF" w:rsidRPr="002B26B8">
        <w:rPr>
          <w:rFonts w:ascii="Arial" w:hAnsi="Arial" w:cs="Arial"/>
          <w:i/>
          <w:sz w:val="20"/>
          <w:szCs w:val="20"/>
        </w:rPr>
        <w:t xml:space="preserve"> </w:t>
      </w:r>
      <w:r w:rsidR="00B25E09" w:rsidRPr="002B26B8">
        <w:rPr>
          <w:rFonts w:ascii="Arial" w:hAnsi="Arial" w:cs="Arial"/>
          <w:i/>
          <w:sz w:val="20"/>
          <w:szCs w:val="20"/>
        </w:rPr>
        <w:t>циркулярной экономики, ЕС, кластер</w:t>
      </w:r>
      <w:r w:rsidR="00216C64" w:rsidRPr="002B26B8">
        <w:rPr>
          <w:rFonts w:ascii="Arial" w:hAnsi="Arial" w:cs="Arial"/>
          <w:i/>
          <w:sz w:val="20"/>
          <w:szCs w:val="20"/>
        </w:rPr>
        <w:t xml:space="preserve">, </w:t>
      </w:r>
      <w:r w:rsidR="00C918C3" w:rsidRPr="002B26B8">
        <w:rPr>
          <w:rFonts w:ascii="Arial" w:hAnsi="Arial" w:cs="Arial"/>
          <w:i/>
          <w:sz w:val="20"/>
          <w:szCs w:val="20"/>
        </w:rPr>
        <w:t xml:space="preserve">цели </w:t>
      </w:r>
      <w:r w:rsidR="00216C64" w:rsidRPr="002B26B8">
        <w:rPr>
          <w:rFonts w:ascii="Arial" w:hAnsi="Arial" w:cs="Arial"/>
          <w:i/>
          <w:sz w:val="20"/>
          <w:szCs w:val="20"/>
        </w:rPr>
        <w:t>устойчиво</w:t>
      </w:r>
      <w:r w:rsidR="00C918C3" w:rsidRPr="002B26B8">
        <w:rPr>
          <w:rFonts w:ascii="Arial" w:hAnsi="Arial" w:cs="Arial"/>
          <w:i/>
          <w:sz w:val="20"/>
          <w:szCs w:val="20"/>
        </w:rPr>
        <w:t>го</w:t>
      </w:r>
      <w:r w:rsidR="00216C64" w:rsidRPr="002B26B8">
        <w:rPr>
          <w:rFonts w:ascii="Arial" w:hAnsi="Arial" w:cs="Arial"/>
          <w:i/>
          <w:sz w:val="20"/>
          <w:szCs w:val="20"/>
        </w:rPr>
        <w:t xml:space="preserve"> развити</w:t>
      </w:r>
      <w:r w:rsidR="005D3FC6" w:rsidRPr="002B26B8">
        <w:rPr>
          <w:rFonts w:ascii="Arial" w:hAnsi="Arial" w:cs="Arial"/>
          <w:i/>
          <w:sz w:val="20"/>
          <w:szCs w:val="20"/>
        </w:rPr>
        <w:t>я, эффективность</w:t>
      </w:r>
    </w:p>
    <w:p w:rsidR="00C918C3" w:rsidRPr="002B26B8" w:rsidRDefault="00C918C3" w:rsidP="000A24A6">
      <w:pPr>
        <w:spacing w:line="240" w:lineRule="auto"/>
        <w:ind w:firstLine="567"/>
        <w:jc w:val="left"/>
        <w:rPr>
          <w:rFonts w:ascii="Arial" w:hAnsi="Arial" w:cs="Arial"/>
          <w:b/>
          <w:i/>
          <w:sz w:val="20"/>
          <w:szCs w:val="20"/>
        </w:rPr>
      </w:pPr>
    </w:p>
    <w:p w:rsidR="002B24EF" w:rsidRDefault="002B24EF" w:rsidP="000A24A6">
      <w:pPr>
        <w:spacing w:line="240" w:lineRule="auto"/>
        <w:rPr>
          <w:rFonts w:ascii="Arial" w:hAnsi="Arial" w:cs="Arial"/>
          <w:b/>
          <w:sz w:val="20"/>
          <w:szCs w:val="20"/>
        </w:rPr>
      </w:pPr>
    </w:p>
    <w:p w:rsidR="00D91A68" w:rsidRDefault="00D91A68" w:rsidP="000A24A6">
      <w:pPr>
        <w:spacing w:line="240" w:lineRule="auto"/>
        <w:rPr>
          <w:rFonts w:ascii="Arial" w:hAnsi="Arial" w:cs="Arial"/>
          <w:b/>
          <w:sz w:val="20"/>
          <w:szCs w:val="20"/>
        </w:rPr>
      </w:pPr>
    </w:p>
    <w:p w:rsidR="00742E41" w:rsidRPr="000A24A6" w:rsidRDefault="00742E41" w:rsidP="00742E41">
      <w:pPr>
        <w:tabs>
          <w:tab w:val="left" w:pos="851"/>
        </w:tabs>
        <w:spacing w:line="240" w:lineRule="auto"/>
        <w:rPr>
          <w:rFonts w:ascii="Arial" w:hAnsi="Arial" w:cs="Arial"/>
          <w:b/>
          <w:sz w:val="20"/>
          <w:szCs w:val="20"/>
          <w:lang w:val="en-US"/>
        </w:rPr>
      </w:pPr>
      <w:r w:rsidRPr="000A24A6">
        <w:rPr>
          <w:rFonts w:ascii="Arial" w:hAnsi="Arial" w:cs="Arial"/>
          <w:b/>
          <w:sz w:val="20"/>
          <w:szCs w:val="20"/>
          <w:lang w:val="en-US"/>
        </w:rPr>
        <w:t>APPROACHES TO ASSESSING THE PROSPECTS FOR THE DEVELOPMENT OF THE CIRCULAR ECONOMY: FOREIGN EXPERIENCE AND RUSSIAN PRACTICE</w:t>
      </w:r>
    </w:p>
    <w:p w:rsidR="00742E41" w:rsidRPr="000A24A6" w:rsidRDefault="00742E41" w:rsidP="00742E41">
      <w:pPr>
        <w:tabs>
          <w:tab w:val="left" w:pos="851"/>
        </w:tabs>
        <w:spacing w:line="240" w:lineRule="auto"/>
        <w:rPr>
          <w:rFonts w:ascii="Arial" w:hAnsi="Arial" w:cs="Arial"/>
          <w:b/>
          <w:sz w:val="20"/>
          <w:szCs w:val="20"/>
          <w:lang w:val="en-US"/>
        </w:rPr>
      </w:pPr>
    </w:p>
    <w:p w:rsidR="00742E41" w:rsidRPr="000A24A6" w:rsidRDefault="00742E41" w:rsidP="00742E41">
      <w:pPr>
        <w:tabs>
          <w:tab w:val="left" w:pos="851"/>
        </w:tabs>
        <w:spacing w:line="240" w:lineRule="auto"/>
        <w:jc w:val="right"/>
        <w:rPr>
          <w:rFonts w:ascii="Arial" w:hAnsi="Arial" w:cs="Arial"/>
          <w:b/>
          <w:sz w:val="20"/>
          <w:szCs w:val="20"/>
          <w:lang w:val="en-US"/>
        </w:rPr>
      </w:pPr>
      <w:r w:rsidRPr="000A24A6">
        <w:rPr>
          <w:rFonts w:ascii="Arial" w:hAnsi="Arial" w:cs="Arial"/>
          <w:b/>
          <w:sz w:val="20"/>
          <w:szCs w:val="20"/>
          <w:lang w:val="en-US"/>
        </w:rPr>
        <w:t>D.A. Chernovskaya, V.R. Galeeva</w:t>
      </w:r>
    </w:p>
    <w:p w:rsidR="00742E41" w:rsidRPr="000A24A6" w:rsidRDefault="00742E41" w:rsidP="00742E41">
      <w:pPr>
        <w:tabs>
          <w:tab w:val="left" w:pos="851"/>
        </w:tabs>
        <w:spacing w:line="240" w:lineRule="auto"/>
        <w:rPr>
          <w:rFonts w:ascii="Arial" w:hAnsi="Arial" w:cs="Arial"/>
          <w:sz w:val="20"/>
          <w:szCs w:val="20"/>
          <w:lang w:val="en-US"/>
        </w:rPr>
      </w:pPr>
    </w:p>
    <w:p w:rsidR="00742E41" w:rsidRPr="000A24A6" w:rsidRDefault="00742E41" w:rsidP="00742E41">
      <w:pPr>
        <w:tabs>
          <w:tab w:val="left" w:pos="851"/>
        </w:tabs>
        <w:spacing w:line="240" w:lineRule="auto"/>
        <w:rPr>
          <w:rFonts w:ascii="Arial" w:hAnsi="Arial" w:cs="Arial"/>
          <w:i/>
          <w:sz w:val="20"/>
          <w:szCs w:val="20"/>
          <w:lang w:val="en-US"/>
        </w:rPr>
      </w:pPr>
      <w:r w:rsidRPr="000A24A6">
        <w:rPr>
          <w:rFonts w:ascii="Arial" w:hAnsi="Arial" w:cs="Arial"/>
          <w:i/>
          <w:sz w:val="20"/>
          <w:szCs w:val="20"/>
          <w:lang w:val="en-US"/>
        </w:rPr>
        <w:t>In recent years, interest in environmental problems, ways to optimize production processes, and the search for new concepts for organizing the production process has been rapidly gaining momentum. Many countries are actively implementing programs for the development of the circular economy, but at the moment there is no generally accepted concept, methodology and system of indicators for a comprehensive assessment of results covering environmental, economic, social and technical aspects. In this connection, the article analyzes the indicators of the dynamics and structure of the set of indicators for assessing the economy of a closed cycle, taking into account the peculiarities of the EU countries. And clustering of the subjects of the Russian Federation is also carried out in the context of the potential for the development of a closed-cycle economy. The application of the cluster approach to assessing the development of the circular economy on the example of the regions of the Russian Federation allowed us to determine the features of the functioning of the subjects of the Russian Federation, to identify the leading subjects with greater potential for the development of the closed-cycle economy at the present time.</w:t>
      </w:r>
    </w:p>
    <w:p w:rsidR="00742E41" w:rsidRPr="000A24A6" w:rsidRDefault="00742E41" w:rsidP="00742E41">
      <w:pPr>
        <w:tabs>
          <w:tab w:val="left" w:pos="851"/>
        </w:tabs>
        <w:spacing w:line="240" w:lineRule="auto"/>
        <w:rPr>
          <w:rFonts w:ascii="Arial" w:hAnsi="Arial" w:cs="Arial"/>
          <w:i/>
          <w:sz w:val="20"/>
          <w:szCs w:val="20"/>
          <w:lang w:val="en-US"/>
        </w:rPr>
      </w:pPr>
    </w:p>
    <w:p w:rsidR="00742E41" w:rsidRDefault="00742E41" w:rsidP="00742E41">
      <w:pPr>
        <w:tabs>
          <w:tab w:val="left" w:pos="851"/>
        </w:tabs>
        <w:spacing w:line="240" w:lineRule="auto"/>
        <w:rPr>
          <w:rFonts w:ascii="Arial" w:hAnsi="Arial" w:cs="Arial"/>
          <w:i/>
          <w:sz w:val="20"/>
          <w:szCs w:val="20"/>
          <w:lang w:val="en-US"/>
        </w:rPr>
      </w:pPr>
      <w:r w:rsidRPr="000A24A6">
        <w:rPr>
          <w:rFonts w:ascii="Arial" w:hAnsi="Arial" w:cs="Arial"/>
          <w:i/>
          <w:sz w:val="20"/>
          <w:szCs w:val="20"/>
          <w:lang w:val="en-US"/>
        </w:rPr>
        <w:t>Key words: closed-loop economy, circular economy, indicators of the development of the circular economy, EU, cluster, sustainable development goals, efficiency</w:t>
      </w:r>
    </w:p>
    <w:p w:rsidR="00742E41" w:rsidRDefault="00742E41" w:rsidP="000A24A6">
      <w:pPr>
        <w:spacing w:line="240" w:lineRule="auto"/>
        <w:rPr>
          <w:rFonts w:ascii="Arial" w:hAnsi="Arial" w:cs="Arial"/>
          <w:b/>
          <w:sz w:val="20"/>
          <w:szCs w:val="20"/>
          <w:lang w:val="en-US"/>
        </w:rPr>
      </w:pPr>
    </w:p>
    <w:p w:rsidR="00742E41" w:rsidRDefault="00742E41" w:rsidP="000A24A6">
      <w:pPr>
        <w:spacing w:line="240" w:lineRule="auto"/>
        <w:rPr>
          <w:rFonts w:ascii="Arial" w:hAnsi="Arial" w:cs="Arial"/>
          <w:b/>
          <w:sz w:val="20"/>
          <w:szCs w:val="20"/>
          <w:lang w:val="en-US"/>
        </w:rPr>
      </w:pPr>
    </w:p>
    <w:p w:rsidR="00742E41" w:rsidRPr="00742E41" w:rsidRDefault="00742E41" w:rsidP="000A24A6">
      <w:pPr>
        <w:spacing w:line="240" w:lineRule="auto"/>
        <w:rPr>
          <w:rFonts w:ascii="Arial" w:hAnsi="Arial" w:cs="Arial"/>
          <w:b/>
          <w:sz w:val="20"/>
          <w:szCs w:val="20"/>
          <w:lang w:val="en-US"/>
        </w:rPr>
      </w:pPr>
    </w:p>
    <w:p w:rsidR="00A052D7" w:rsidRPr="00807B77" w:rsidRDefault="005D3FC6" w:rsidP="000A24A6">
      <w:pPr>
        <w:tabs>
          <w:tab w:val="left" w:pos="851"/>
        </w:tabs>
        <w:spacing w:line="240" w:lineRule="auto"/>
        <w:ind w:firstLine="567"/>
        <w:rPr>
          <w:rFonts w:ascii="Arial" w:hAnsi="Arial" w:cs="Arial"/>
          <w:sz w:val="18"/>
          <w:szCs w:val="18"/>
        </w:rPr>
      </w:pPr>
      <w:r w:rsidRPr="00807B77">
        <w:rPr>
          <w:rFonts w:ascii="Arial" w:hAnsi="Arial" w:cs="Arial"/>
          <w:sz w:val="18"/>
          <w:szCs w:val="18"/>
        </w:rPr>
        <w:t>Литература:</w:t>
      </w:r>
    </w:p>
    <w:p w:rsidR="00291408" w:rsidRPr="00807B77" w:rsidRDefault="00291408" w:rsidP="000A24A6">
      <w:pPr>
        <w:tabs>
          <w:tab w:val="left" w:pos="851"/>
        </w:tabs>
        <w:spacing w:line="240" w:lineRule="auto"/>
        <w:ind w:firstLine="567"/>
        <w:rPr>
          <w:rFonts w:ascii="Arial" w:hAnsi="Arial" w:cs="Arial"/>
          <w:sz w:val="18"/>
          <w:szCs w:val="18"/>
        </w:rPr>
      </w:pPr>
    </w:p>
    <w:p w:rsidR="00BE32CC" w:rsidRPr="00807B77" w:rsidRDefault="00BE32CC"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 xml:space="preserve">Фонд Эллен Макартур // Ellen Macarthur Foundation // [Электронный ресурс] – Режим доступа: </w:t>
      </w:r>
      <w:hyperlink r:id="rId16" w:history="1">
        <w:r w:rsidRPr="00807B77">
          <w:rPr>
            <w:rFonts w:ascii="Arial" w:hAnsi="Arial" w:cs="Arial"/>
            <w:sz w:val="18"/>
            <w:szCs w:val="18"/>
          </w:rPr>
          <w:t>https://ellenmacarthurfoundation.org/</w:t>
        </w:r>
      </w:hyperlink>
      <w:r w:rsidRPr="00807B77">
        <w:rPr>
          <w:rFonts w:ascii="Arial" w:hAnsi="Arial" w:cs="Arial"/>
          <w:sz w:val="18"/>
          <w:szCs w:val="18"/>
        </w:rPr>
        <w:t>.</w:t>
      </w:r>
    </w:p>
    <w:p w:rsidR="00BE32CC" w:rsidRPr="00807B77" w:rsidRDefault="00BE32CC"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 xml:space="preserve">Преобразование нашего мира: Повестка дня в области устойчивого развития на период до 2030 года // Генеральная Ассамблея ООН, Резолюция, принятая Генеральной Ассамблеей ООН, 2015 // [Электронный ресурс] – Режим доступа: </w:t>
      </w:r>
      <w:hyperlink r:id="rId17" w:history="1">
        <w:r w:rsidRPr="00807B77">
          <w:rPr>
            <w:rFonts w:ascii="Arial" w:hAnsi="Arial" w:cs="Arial"/>
            <w:sz w:val="18"/>
            <w:szCs w:val="18"/>
          </w:rPr>
          <w:t>https://www.un.org/sustainabledevelopment/ru/about/development-agenda/</w:t>
        </w:r>
      </w:hyperlink>
      <w:r w:rsidRPr="00807B77">
        <w:rPr>
          <w:rFonts w:ascii="Arial" w:hAnsi="Arial" w:cs="Arial"/>
          <w:sz w:val="18"/>
          <w:szCs w:val="18"/>
        </w:rPr>
        <w:t>.</w:t>
      </w:r>
    </w:p>
    <w:p w:rsidR="00BE32CC" w:rsidRPr="00807B77" w:rsidRDefault="00BE32CC"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 xml:space="preserve">Статистическая служба Европейского союза Евростат / Показатели циркулярной экономики [Электронный ресурс] – Режим доступа: </w:t>
      </w:r>
      <w:hyperlink r:id="rId18" w:history="1">
        <w:r w:rsidRPr="00807B77">
          <w:rPr>
            <w:rFonts w:ascii="Arial" w:hAnsi="Arial" w:cs="Arial"/>
            <w:sz w:val="18"/>
            <w:szCs w:val="18"/>
          </w:rPr>
          <w:t>https://ec.europa.eu/eurostat/web/circular-economy/overview</w:t>
        </w:r>
      </w:hyperlink>
      <w:r w:rsidRPr="00807B77">
        <w:rPr>
          <w:rFonts w:ascii="Arial" w:hAnsi="Arial" w:cs="Arial"/>
          <w:sz w:val="18"/>
          <w:szCs w:val="18"/>
        </w:rPr>
        <w:t xml:space="preserve"> </w:t>
      </w:r>
    </w:p>
    <w:p w:rsidR="000D6B2F" w:rsidRPr="00807B77" w:rsidRDefault="000D6B2F" w:rsidP="000A24A6">
      <w:pPr>
        <w:pStyle w:val="a5"/>
        <w:numPr>
          <w:ilvl w:val="0"/>
          <w:numId w:val="1"/>
        </w:numPr>
        <w:tabs>
          <w:tab w:val="left" w:pos="851"/>
        </w:tabs>
        <w:spacing w:line="240" w:lineRule="auto"/>
        <w:ind w:left="0" w:firstLine="567"/>
        <w:rPr>
          <w:rFonts w:ascii="Arial" w:hAnsi="Arial" w:cs="Arial"/>
          <w:sz w:val="18"/>
          <w:szCs w:val="18"/>
          <w:lang w:val="en-US"/>
        </w:rPr>
      </w:pPr>
      <w:r w:rsidRPr="00807B77">
        <w:rPr>
          <w:rFonts w:ascii="Arial" w:hAnsi="Arial" w:cs="Arial"/>
          <w:sz w:val="18"/>
          <w:szCs w:val="18"/>
          <w:lang w:val="en-US"/>
        </w:rPr>
        <w:lastRenderedPageBreak/>
        <w:t>Green Growth Indicators 2014: (Russian version) // OECD Publishing, Paris, 2016 // [</w:t>
      </w:r>
      <w:r w:rsidRPr="00807B77">
        <w:rPr>
          <w:rFonts w:ascii="Arial" w:hAnsi="Arial" w:cs="Arial"/>
          <w:sz w:val="18"/>
          <w:szCs w:val="18"/>
        </w:rPr>
        <w:t>Электронный</w:t>
      </w:r>
      <w:r w:rsidRPr="00807B77">
        <w:rPr>
          <w:rFonts w:ascii="Arial" w:hAnsi="Arial" w:cs="Arial"/>
          <w:sz w:val="18"/>
          <w:szCs w:val="18"/>
          <w:lang w:val="en-US"/>
        </w:rPr>
        <w:t xml:space="preserve"> </w:t>
      </w:r>
      <w:r w:rsidRPr="00807B77">
        <w:rPr>
          <w:rFonts w:ascii="Arial" w:hAnsi="Arial" w:cs="Arial"/>
          <w:sz w:val="18"/>
          <w:szCs w:val="18"/>
        </w:rPr>
        <w:t>ресурс</w:t>
      </w:r>
      <w:r w:rsidRPr="00807B77">
        <w:rPr>
          <w:rFonts w:ascii="Arial" w:hAnsi="Arial" w:cs="Arial"/>
          <w:sz w:val="18"/>
          <w:szCs w:val="18"/>
          <w:lang w:val="en-US"/>
        </w:rPr>
        <w:t xml:space="preserve">] – </w:t>
      </w:r>
      <w:r w:rsidRPr="00807B77">
        <w:rPr>
          <w:rFonts w:ascii="Arial" w:hAnsi="Arial" w:cs="Arial"/>
          <w:sz w:val="18"/>
          <w:szCs w:val="18"/>
        </w:rPr>
        <w:t>Режим</w:t>
      </w:r>
      <w:r w:rsidRPr="00807B77">
        <w:rPr>
          <w:rFonts w:ascii="Arial" w:hAnsi="Arial" w:cs="Arial"/>
          <w:sz w:val="18"/>
          <w:szCs w:val="18"/>
          <w:lang w:val="en-US"/>
        </w:rPr>
        <w:t xml:space="preserve"> </w:t>
      </w:r>
      <w:r w:rsidRPr="00807B77">
        <w:rPr>
          <w:rFonts w:ascii="Arial" w:hAnsi="Arial" w:cs="Arial"/>
          <w:sz w:val="18"/>
          <w:szCs w:val="18"/>
        </w:rPr>
        <w:t>доступа</w:t>
      </w:r>
      <w:r w:rsidRPr="00807B77">
        <w:rPr>
          <w:rFonts w:ascii="Arial" w:hAnsi="Arial" w:cs="Arial"/>
          <w:sz w:val="18"/>
          <w:szCs w:val="18"/>
          <w:lang w:val="en-US"/>
        </w:rPr>
        <w:t xml:space="preserve">: </w:t>
      </w:r>
      <w:hyperlink r:id="rId19" w:history="1">
        <w:r w:rsidRPr="00807B77">
          <w:rPr>
            <w:rFonts w:ascii="Arial" w:hAnsi="Arial" w:cs="Arial"/>
            <w:sz w:val="18"/>
            <w:szCs w:val="18"/>
            <w:lang w:val="en-US"/>
          </w:rPr>
          <w:t>http://dx.doi.org/10.1787/9789264256767-ru</w:t>
        </w:r>
      </w:hyperlink>
      <w:r w:rsidR="005D3FC6" w:rsidRPr="00807B77">
        <w:rPr>
          <w:rFonts w:ascii="Arial" w:hAnsi="Arial" w:cs="Arial"/>
          <w:sz w:val="18"/>
          <w:szCs w:val="18"/>
          <w:lang w:val="en-US"/>
        </w:rPr>
        <w:t>.</w:t>
      </w:r>
    </w:p>
    <w:p w:rsidR="00BE32CC" w:rsidRPr="00807B77" w:rsidRDefault="00BE32CC"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Решение Европейского парламента и совета об Общей программе действий Европейского союза по окружающей среде до 2030 года.</w:t>
      </w:r>
    </w:p>
    <w:p w:rsidR="00BE32CC" w:rsidRPr="00807B77" w:rsidRDefault="00BE32CC"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 xml:space="preserve">Федеральный проект «Экономика замкнутого цикла» // [Электронный ресурс] – Режим доступа: </w:t>
      </w:r>
      <w:hyperlink r:id="rId20" w:history="1">
        <w:r w:rsidRPr="00807B77">
          <w:rPr>
            <w:rFonts w:ascii="Arial" w:hAnsi="Arial" w:cs="Arial"/>
            <w:sz w:val="18"/>
            <w:szCs w:val="18"/>
          </w:rPr>
          <w:t>https://национальныепроекты.рф/news/ekonomika-budushchego-rossiya-nachinaet-perekhod-na-novuyu-model</w:t>
        </w:r>
      </w:hyperlink>
      <w:r w:rsidRPr="00807B77">
        <w:rPr>
          <w:rFonts w:ascii="Arial" w:hAnsi="Arial" w:cs="Arial"/>
          <w:sz w:val="18"/>
          <w:szCs w:val="18"/>
        </w:rPr>
        <w:t>.</w:t>
      </w:r>
    </w:p>
    <w:p w:rsidR="000D6B2F" w:rsidRPr="00807B77" w:rsidRDefault="000D6B2F"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Единая межведомственная информационно-статистическая система (ЕМИСС) [Электронный ресурс] – Режим доступа: https://www.fedstat.ru/</w:t>
      </w:r>
      <w:r w:rsidR="005D3FC6" w:rsidRPr="00807B77">
        <w:rPr>
          <w:rFonts w:ascii="Arial" w:hAnsi="Arial" w:cs="Arial"/>
          <w:sz w:val="18"/>
          <w:szCs w:val="18"/>
        </w:rPr>
        <w:t>.</w:t>
      </w:r>
    </w:p>
    <w:p w:rsidR="000D6B2F" w:rsidRPr="00807B77" w:rsidRDefault="000D6B2F"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 xml:space="preserve">Федеральная служба государственной статистики / Официальная статистика // [Электронный ресурс] – Режим доступа: </w:t>
      </w:r>
      <w:hyperlink r:id="rId21" w:history="1">
        <w:r w:rsidRPr="00807B77">
          <w:rPr>
            <w:rFonts w:ascii="Arial" w:hAnsi="Arial" w:cs="Arial"/>
            <w:sz w:val="18"/>
            <w:szCs w:val="18"/>
          </w:rPr>
          <w:t>https://rosstat.gov.ru/statistic</w:t>
        </w:r>
      </w:hyperlink>
      <w:r w:rsidR="005D3FC6" w:rsidRPr="00807B77">
        <w:rPr>
          <w:rFonts w:ascii="Arial" w:hAnsi="Arial" w:cs="Arial"/>
          <w:sz w:val="18"/>
          <w:szCs w:val="18"/>
        </w:rPr>
        <w:t>.</w:t>
      </w:r>
    </w:p>
    <w:p w:rsidR="000D6B2F" w:rsidRPr="00807B77" w:rsidRDefault="000D6B2F" w:rsidP="000A24A6">
      <w:pPr>
        <w:pStyle w:val="a5"/>
        <w:numPr>
          <w:ilvl w:val="0"/>
          <w:numId w:val="1"/>
        </w:numPr>
        <w:tabs>
          <w:tab w:val="left" w:pos="851"/>
        </w:tabs>
        <w:spacing w:line="240" w:lineRule="auto"/>
        <w:ind w:left="0" w:firstLine="567"/>
        <w:rPr>
          <w:rFonts w:ascii="Arial" w:hAnsi="Arial" w:cs="Arial"/>
          <w:sz w:val="18"/>
          <w:szCs w:val="18"/>
        </w:rPr>
      </w:pPr>
      <w:r w:rsidRPr="00807B77">
        <w:rPr>
          <w:rFonts w:ascii="Arial" w:hAnsi="Arial" w:cs="Arial"/>
          <w:sz w:val="18"/>
          <w:szCs w:val="18"/>
        </w:rPr>
        <w:t>Федеральная служба по надзору в сфере природопользования (Росприроднадзор) – Информация об образовании, обработке, утилизации, обезвреживании, размещении отходов производства и потребления // [Электронный ресурс] – Режим доступа: https://rpn.gov.ru/open-service/analytic-data/statistic-reports/production-consumption-waste/</w:t>
      </w:r>
      <w:r w:rsidR="005D3FC6" w:rsidRPr="00807B77">
        <w:rPr>
          <w:rFonts w:ascii="Arial" w:hAnsi="Arial" w:cs="Arial"/>
          <w:sz w:val="18"/>
          <w:szCs w:val="18"/>
        </w:rPr>
        <w:t>.</w:t>
      </w:r>
    </w:p>
    <w:p w:rsidR="005D3FC6" w:rsidRPr="000A24A6" w:rsidRDefault="005D3FC6" w:rsidP="000A24A6">
      <w:pPr>
        <w:tabs>
          <w:tab w:val="left" w:pos="851"/>
        </w:tabs>
        <w:spacing w:line="240" w:lineRule="auto"/>
        <w:rPr>
          <w:rFonts w:ascii="Arial" w:hAnsi="Arial" w:cs="Arial"/>
          <w:sz w:val="20"/>
          <w:szCs w:val="20"/>
        </w:rPr>
      </w:pPr>
    </w:p>
    <w:p w:rsidR="005D3FC6" w:rsidRPr="000A24A6" w:rsidRDefault="005D3FC6" w:rsidP="000A24A6">
      <w:pPr>
        <w:tabs>
          <w:tab w:val="left" w:pos="851"/>
        </w:tabs>
        <w:spacing w:line="240" w:lineRule="auto"/>
        <w:rPr>
          <w:rFonts w:ascii="Arial" w:hAnsi="Arial" w:cs="Arial"/>
          <w:sz w:val="20"/>
          <w:szCs w:val="20"/>
        </w:rPr>
      </w:pPr>
    </w:p>
    <w:p w:rsidR="005D3FC6" w:rsidRPr="000A24A6" w:rsidRDefault="005D3FC6" w:rsidP="000A24A6">
      <w:pPr>
        <w:tabs>
          <w:tab w:val="left" w:pos="851"/>
        </w:tabs>
        <w:spacing w:line="240" w:lineRule="auto"/>
        <w:rPr>
          <w:rFonts w:ascii="Arial" w:hAnsi="Arial" w:cs="Arial"/>
          <w:sz w:val="20"/>
          <w:szCs w:val="20"/>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Pr="004C7B78" w:rsidRDefault="00807B77" w:rsidP="00807B77">
      <w:pPr>
        <w:spacing w:line="240" w:lineRule="auto"/>
        <w:ind w:firstLine="567"/>
        <w:rPr>
          <w:rFonts w:ascii="Arial" w:eastAsia="Times New Roman" w:hAnsi="Arial" w:cs="Arial"/>
          <w:b/>
          <w:color w:val="000000"/>
          <w:sz w:val="20"/>
          <w:szCs w:val="20"/>
          <w:shd w:val="clear" w:color="auto" w:fill="FFFFFF"/>
          <w:lang w:eastAsia="ru-RU"/>
        </w:rPr>
      </w:pPr>
      <w:r w:rsidRPr="004C7B78">
        <w:rPr>
          <w:rFonts w:ascii="Arial" w:eastAsia="Times New Roman" w:hAnsi="Arial" w:cs="Arial"/>
          <w:b/>
          <w:color w:val="000000"/>
          <w:sz w:val="20"/>
          <w:szCs w:val="20"/>
          <w:shd w:val="clear" w:color="auto" w:fill="FFFFFF"/>
          <w:lang w:eastAsia="ru-RU"/>
        </w:rPr>
        <w:lastRenderedPageBreak/>
        <w:t>МЕТОДОЛОГИЯ ОЦЕНКИ ЦИФРОВОГО КАПИТАЛА КАК ФАКТОРА ЦИФРОВОГО НЕРАВЕНСТВА</w:t>
      </w:r>
    </w:p>
    <w:p w:rsidR="00807B77" w:rsidRPr="004C7B78" w:rsidRDefault="00807B77" w:rsidP="00807B77">
      <w:pPr>
        <w:spacing w:line="240" w:lineRule="auto"/>
        <w:ind w:firstLine="567"/>
        <w:rPr>
          <w:rFonts w:ascii="Arial" w:eastAsia="Times New Roman" w:hAnsi="Arial" w:cs="Arial"/>
          <w:b/>
          <w:color w:val="000000"/>
          <w:sz w:val="20"/>
          <w:szCs w:val="20"/>
          <w:shd w:val="clear" w:color="auto" w:fill="FFFFFF"/>
          <w:lang w:eastAsia="ru-RU"/>
        </w:rPr>
      </w:pP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eastAsia="Times New Roman" w:hAnsi="Arial" w:cs="Arial"/>
          <w:b/>
          <w:sz w:val="20"/>
          <w:szCs w:val="20"/>
          <w:lang w:eastAsia="ru-RU"/>
        </w:rPr>
        <w:t>И.И.</w:t>
      </w:r>
      <w:r w:rsidR="00742E41">
        <w:rPr>
          <w:rFonts w:ascii="Arial" w:eastAsia="Times New Roman" w:hAnsi="Arial" w:cs="Arial"/>
          <w:b/>
          <w:sz w:val="20"/>
          <w:szCs w:val="20"/>
          <w:lang w:eastAsia="ru-RU"/>
        </w:rPr>
        <w:t xml:space="preserve"> </w:t>
      </w:r>
      <w:r w:rsidRPr="004C7B78">
        <w:rPr>
          <w:rFonts w:ascii="Arial" w:eastAsia="Times New Roman" w:hAnsi="Arial" w:cs="Arial"/>
          <w:b/>
          <w:sz w:val="20"/>
          <w:szCs w:val="20"/>
          <w:lang w:eastAsia="ru-RU"/>
        </w:rPr>
        <w:t xml:space="preserve">Руденко, </w:t>
      </w:r>
      <w:r w:rsidRPr="004C7B78">
        <w:rPr>
          <w:rFonts w:ascii="Arial" w:hAnsi="Arial" w:cs="Arial"/>
          <w:color w:val="000000"/>
          <w:sz w:val="20"/>
          <w:szCs w:val="20"/>
        </w:rPr>
        <w:t xml:space="preserve">главный специалист-эксперт </w:t>
      </w: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hAnsi="Arial" w:cs="Arial"/>
          <w:color w:val="000000"/>
          <w:sz w:val="20"/>
          <w:szCs w:val="20"/>
        </w:rPr>
        <w:t>отдела государственной статистки г. Казань</w:t>
      </w: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hAnsi="Arial" w:cs="Arial"/>
          <w:color w:val="000000"/>
          <w:sz w:val="20"/>
          <w:szCs w:val="20"/>
        </w:rPr>
        <w:t>Территориального органа Федеральной службы</w:t>
      </w: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hAnsi="Arial" w:cs="Arial"/>
          <w:color w:val="000000"/>
          <w:sz w:val="20"/>
          <w:szCs w:val="20"/>
        </w:rPr>
        <w:t xml:space="preserve"> государственной статистики по Республике Татарстан</w:t>
      </w: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hAnsi="Arial" w:cs="Arial"/>
          <w:b/>
          <w:color w:val="000000"/>
          <w:sz w:val="20"/>
          <w:szCs w:val="20"/>
        </w:rPr>
        <w:t>А.В. Аксянова</w:t>
      </w:r>
      <w:r w:rsidRPr="004C7B78">
        <w:rPr>
          <w:rFonts w:ascii="Arial" w:hAnsi="Arial" w:cs="Arial"/>
          <w:color w:val="000000"/>
          <w:sz w:val="20"/>
          <w:szCs w:val="20"/>
        </w:rPr>
        <w:t xml:space="preserve">, доктор экономических наук, профессор, </w:t>
      </w: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hAnsi="Arial" w:cs="Arial"/>
          <w:color w:val="000000"/>
          <w:sz w:val="20"/>
          <w:szCs w:val="20"/>
        </w:rPr>
        <w:t xml:space="preserve">заведующий кафедрой бизнес-статистики и экономики, </w:t>
      </w:r>
    </w:p>
    <w:p w:rsidR="00807B77" w:rsidRPr="004C7B78" w:rsidRDefault="00807B77" w:rsidP="00807B77">
      <w:pPr>
        <w:spacing w:line="240" w:lineRule="auto"/>
        <w:ind w:firstLine="567"/>
        <w:jc w:val="right"/>
        <w:rPr>
          <w:rFonts w:ascii="Arial" w:hAnsi="Arial" w:cs="Arial"/>
          <w:color w:val="000000"/>
          <w:sz w:val="20"/>
          <w:szCs w:val="20"/>
        </w:rPr>
      </w:pPr>
      <w:r w:rsidRPr="004C7B78">
        <w:rPr>
          <w:rFonts w:ascii="Arial" w:hAnsi="Arial" w:cs="Arial"/>
          <w:color w:val="000000"/>
          <w:sz w:val="20"/>
          <w:szCs w:val="20"/>
        </w:rPr>
        <w:t>Казанский национальный исследовательский</w:t>
      </w:r>
    </w:p>
    <w:p w:rsidR="00807B77" w:rsidRPr="004C7B78" w:rsidRDefault="00807B77" w:rsidP="00807B77">
      <w:pPr>
        <w:spacing w:line="240" w:lineRule="auto"/>
        <w:ind w:firstLine="567"/>
        <w:jc w:val="right"/>
        <w:rPr>
          <w:rFonts w:ascii="Arial" w:eastAsia="Times New Roman" w:hAnsi="Arial" w:cs="Arial"/>
          <w:b/>
          <w:sz w:val="20"/>
          <w:szCs w:val="20"/>
          <w:lang w:eastAsia="ru-RU"/>
        </w:rPr>
      </w:pPr>
      <w:r w:rsidRPr="004C7B78">
        <w:rPr>
          <w:rFonts w:ascii="Arial" w:hAnsi="Arial" w:cs="Arial"/>
          <w:color w:val="000000"/>
          <w:sz w:val="20"/>
          <w:szCs w:val="20"/>
        </w:rPr>
        <w:t>технологический университет</w:t>
      </w:r>
    </w:p>
    <w:p w:rsidR="00807B77" w:rsidRPr="004C7B78" w:rsidRDefault="00807B77" w:rsidP="00807B77">
      <w:pPr>
        <w:spacing w:line="240" w:lineRule="auto"/>
        <w:ind w:firstLine="567"/>
        <w:rPr>
          <w:rFonts w:ascii="Arial" w:eastAsia="Times New Roman" w:hAnsi="Arial" w:cs="Arial"/>
          <w:i/>
          <w:color w:val="000000" w:themeColor="text1"/>
          <w:sz w:val="20"/>
          <w:szCs w:val="20"/>
          <w:lang w:eastAsia="ru-RU"/>
        </w:rPr>
      </w:pPr>
    </w:p>
    <w:p w:rsidR="00807B77" w:rsidRPr="004C7B78" w:rsidRDefault="00807B77" w:rsidP="00807B77">
      <w:pPr>
        <w:spacing w:line="240" w:lineRule="auto"/>
        <w:ind w:firstLine="567"/>
        <w:rPr>
          <w:rFonts w:ascii="Arial" w:eastAsia="Times New Roman" w:hAnsi="Arial" w:cs="Arial"/>
          <w:i/>
          <w:color w:val="000000" w:themeColor="text1"/>
          <w:sz w:val="20"/>
          <w:szCs w:val="20"/>
          <w:lang w:eastAsia="ru-RU"/>
        </w:rPr>
      </w:pPr>
      <w:r w:rsidRPr="004C7B78">
        <w:rPr>
          <w:rFonts w:ascii="Arial" w:eastAsia="Times New Roman" w:hAnsi="Arial" w:cs="Arial"/>
          <w:i/>
          <w:color w:val="000000" w:themeColor="text1"/>
          <w:sz w:val="20"/>
          <w:szCs w:val="20"/>
          <w:lang w:eastAsia="ru-RU"/>
        </w:rPr>
        <w:t>В статье анализируются ключевые теоретические подходы к изучению проблемы цифрового неравенства в зарубежных и отечественных междисциплинарных исследованиях. Особое внимание уделяется вопросам количественных измерений цифрового неравенства как комплексного явления, с учетом специфики цифрового капитала, цифровой включенности и других явлений в национальном и глобальном масштабах. Рассматриваются три уровня модели цифрового неравенства в России (доступ, навыки, преимущества от использования цифровых технологий), выделены типологические группы регионов на множестве выделенных признаков.</w:t>
      </w:r>
    </w:p>
    <w:p w:rsidR="00807B77" w:rsidRPr="004C7B78" w:rsidRDefault="00807B77" w:rsidP="00807B77">
      <w:pPr>
        <w:spacing w:line="240" w:lineRule="auto"/>
        <w:ind w:firstLine="567"/>
        <w:rPr>
          <w:rFonts w:ascii="Arial" w:eastAsia="Times New Roman" w:hAnsi="Arial" w:cs="Arial"/>
          <w:i/>
          <w:color w:val="000000" w:themeColor="text1"/>
          <w:sz w:val="20"/>
          <w:szCs w:val="20"/>
          <w:lang w:eastAsia="ru-RU"/>
        </w:rPr>
      </w:pPr>
    </w:p>
    <w:p w:rsidR="00807B77" w:rsidRPr="004C7B78" w:rsidRDefault="00807B77" w:rsidP="00807B77">
      <w:pPr>
        <w:spacing w:line="240" w:lineRule="auto"/>
        <w:ind w:firstLine="567"/>
        <w:rPr>
          <w:rFonts w:ascii="Arial" w:eastAsia="Times New Roman" w:hAnsi="Arial" w:cs="Arial"/>
          <w:i/>
          <w:color w:val="000000" w:themeColor="text1"/>
          <w:sz w:val="20"/>
          <w:szCs w:val="20"/>
          <w:lang w:eastAsia="ru-RU"/>
        </w:rPr>
      </w:pPr>
      <w:r w:rsidRPr="004C7B78">
        <w:rPr>
          <w:rFonts w:ascii="Arial" w:eastAsia="Times New Roman" w:hAnsi="Arial" w:cs="Arial"/>
          <w:i/>
          <w:color w:val="000000" w:themeColor="text1"/>
          <w:sz w:val="20"/>
          <w:szCs w:val="20"/>
          <w:lang w:eastAsia="ru-RU"/>
        </w:rPr>
        <w:t>Ключевые слова: цифровое неравенство, цифровой капитал, цифровые технологии, ИКТ</w:t>
      </w:r>
    </w:p>
    <w:p w:rsidR="00807B77" w:rsidRPr="004C7B78" w:rsidRDefault="00807B77" w:rsidP="00807B77">
      <w:pPr>
        <w:pStyle w:val="ac"/>
        <w:tabs>
          <w:tab w:val="left" w:pos="709"/>
        </w:tabs>
        <w:spacing w:before="0" w:beforeAutospacing="0" w:after="0" w:afterAutospacing="0"/>
        <w:ind w:firstLine="567"/>
        <w:jc w:val="both"/>
        <w:rPr>
          <w:rFonts w:ascii="Arial" w:hAnsi="Arial" w:cs="Arial"/>
          <w:sz w:val="20"/>
          <w:szCs w:val="20"/>
        </w:rPr>
      </w:pPr>
    </w:p>
    <w:p w:rsidR="00807B77" w:rsidRDefault="00807B77" w:rsidP="00807B77">
      <w:pPr>
        <w:spacing w:line="240" w:lineRule="auto"/>
        <w:ind w:firstLine="567"/>
        <w:rPr>
          <w:rFonts w:ascii="Arial" w:hAnsi="Arial" w:cs="Arial"/>
          <w:noProof/>
          <w:color w:val="000000" w:themeColor="text1"/>
          <w:sz w:val="18"/>
          <w:szCs w:val="18"/>
        </w:rPr>
      </w:pPr>
    </w:p>
    <w:p w:rsidR="00D91A68" w:rsidRPr="004C7B78" w:rsidRDefault="00D91A68" w:rsidP="00807B77">
      <w:pPr>
        <w:spacing w:line="240" w:lineRule="auto"/>
        <w:ind w:firstLine="567"/>
        <w:rPr>
          <w:rFonts w:ascii="Arial" w:hAnsi="Arial" w:cs="Arial"/>
          <w:noProof/>
          <w:color w:val="000000" w:themeColor="text1"/>
          <w:sz w:val="18"/>
          <w:szCs w:val="18"/>
        </w:rPr>
      </w:pPr>
    </w:p>
    <w:p w:rsidR="00742E41" w:rsidRPr="00250417" w:rsidRDefault="00742E41" w:rsidP="00742E41">
      <w:pPr>
        <w:pStyle w:val="article-renderblock"/>
        <w:shd w:val="clear" w:color="auto" w:fill="FFFFFF"/>
        <w:spacing w:before="0" w:beforeAutospacing="0" w:after="0" w:afterAutospacing="0"/>
        <w:ind w:firstLine="567"/>
        <w:jc w:val="both"/>
        <w:rPr>
          <w:rFonts w:ascii="Arial" w:hAnsi="Arial" w:cs="Arial"/>
          <w:b/>
          <w:sz w:val="20"/>
          <w:szCs w:val="20"/>
          <w:lang w:val="en-US"/>
        </w:rPr>
      </w:pPr>
      <w:r w:rsidRPr="00250417">
        <w:rPr>
          <w:rFonts w:ascii="Arial" w:hAnsi="Arial" w:cs="Arial"/>
          <w:b/>
          <w:sz w:val="20"/>
          <w:szCs w:val="20"/>
          <w:lang w:val="en-US"/>
        </w:rPr>
        <w:t>METHODOLOGY FOR ASSESSING DIGITAL CAPITAL AS A FACTOR OF DIGITAL INEQUALITY</w:t>
      </w:r>
    </w:p>
    <w:p w:rsidR="00742E41" w:rsidRPr="00250417" w:rsidRDefault="00742E41" w:rsidP="00742E41">
      <w:pPr>
        <w:pStyle w:val="article-renderblock"/>
        <w:shd w:val="clear" w:color="auto" w:fill="FFFFFF"/>
        <w:spacing w:before="0" w:beforeAutospacing="0" w:after="0" w:afterAutospacing="0"/>
        <w:ind w:firstLine="567"/>
        <w:jc w:val="both"/>
        <w:rPr>
          <w:rFonts w:ascii="Arial" w:hAnsi="Arial" w:cs="Arial"/>
          <w:sz w:val="20"/>
          <w:szCs w:val="20"/>
          <w:lang w:val="en-US"/>
        </w:rPr>
      </w:pPr>
    </w:p>
    <w:p w:rsidR="00742E41" w:rsidRPr="00250417" w:rsidRDefault="00742E41" w:rsidP="00742E41">
      <w:pPr>
        <w:pStyle w:val="article-renderblock"/>
        <w:shd w:val="clear" w:color="auto" w:fill="FFFFFF"/>
        <w:spacing w:before="0" w:beforeAutospacing="0" w:after="0" w:afterAutospacing="0"/>
        <w:ind w:firstLine="567"/>
        <w:jc w:val="right"/>
        <w:rPr>
          <w:rFonts w:ascii="Arial" w:hAnsi="Arial" w:cs="Arial"/>
          <w:b/>
          <w:sz w:val="20"/>
          <w:szCs w:val="20"/>
          <w:lang w:val="en-US"/>
        </w:rPr>
      </w:pPr>
      <w:r w:rsidRPr="00250417">
        <w:rPr>
          <w:rFonts w:ascii="Arial" w:hAnsi="Arial" w:cs="Arial"/>
          <w:b/>
          <w:sz w:val="20"/>
          <w:szCs w:val="20"/>
          <w:lang w:val="en-US"/>
        </w:rPr>
        <w:t>I.I. Rudenko, A.V. Aksyanova</w:t>
      </w:r>
    </w:p>
    <w:p w:rsidR="00742E41" w:rsidRPr="00250417" w:rsidRDefault="00742E41" w:rsidP="00742E41">
      <w:pPr>
        <w:pStyle w:val="article-renderblock"/>
        <w:shd w:val="clear" w:color="auto" w:fill="FFFFFF"/>
        <w:spacing w:before="0" w:beforeAutospacing="0" w:after="0" w:afterAutospacing="0"/>
        <w:ind w:firstLine="567"/>
        <w:jc w:val="both"/>
        <w:rPr>
          <w:rFonts w:ascii="Arial" w:hAnsi="Arial" w:cs="Arial"/>
          <w:sz w:val="20"/>
          <w:szCs w:val="20"/>
          <w:lang w:val="en-US"/>
        </w:rPr>
      </w:pPr>
    </w:p>
    <w:p w:rsidR="00742E41" w:rsidRPr="00250417" w:rsidRDefault="00742E41" w:rsidP="00742E41">
      <w:pPr>
        <w:pStyle w:val="article-renderblock"/>
        <w:shd w:val="clear" w:color="auto" w:fill="FFFFFF"/>
        <w:spacing w:before="0" w:beforeAutospacing="0" w:after="0" w:afterAutospacing="0"/>
        <w:ind w:firstLine="567"/>
        <w:jc w:val="both"/>
        <w:rPr>
          <w:rFonts w:ascii="Arial" w:hAnsi="Arial" w:cs="Arial"/>
          <w:i/>
          <w:sz w:val="20"/>
          <w:szCs w:val="20"/>
          <w:lang w:val="en-US"/>
        </w:rPr>
      </w:pPr>
      <w:r w:rsidRPr="00250417">
        <w:rPr>
          <w:rFonts w:ascii="Arial" w:hAnsi="Arial" w:cs="Arial"/>
          <w:i/>
          <w:sz w:val="20"/>
          <w:szCs w:val="20"/>
          <w:lang w:val="en-US"/>
        </w:rPr>
        <w:t>The article analyzes key theoretical approaches to studying the problem of digital inequality in foreign and domestic interdisciplinary research. Particular attention is paid to the issues of quantitative measurements of digital inequality as a complex phenomenon, taking into account the specifics of digital capital, digital inclusion and other phenomena on a national and global scale. Three levels of the digital inequality model in Russia are considered (access, skills, benefits from the use of digital technologies), and typological groups of regions are identified based on a variety of selected characteristics.</w:t>
      </w:r>
    </w:p>
    <w:p w:rsidR="00742E41" w:rsidRPr="00250417" w:rsidRDefault="00742E41" w:rsidP="00742E41">
      <w:pPr>
        <w:pStyle w:val="article-renderblock"/>
        <w:shd w:val="clear" w:color="auto" w:fill="FFFFFF"/>
        <w:spacing w:before="0" w:beforeAutospacing="0" w:after="0" w:afterAutospacing="0"/>
        <w:ind w:firstLine="567"/>
        <w:jc w:val="both"/>
        <w:rPr>
          <w:rFonts w:ascii="Arial" w:hAnsi="Arial" w:cs="Arial"/>
          <w:i/>
          <w:sz w:val="20"/>
          <w:szCs w:val="20"/>
          <w:lang w:val="en-US"/>
        </w:rPr>
      </w:pPr>
    </w:p>
    <w:p w:rsidR="00742E41" w:rsidRPr="00250417" w:rsidRDefault="00742E41" w:rsidP="00742E41">
      <w:pPr>
        <w:pStyle w:val="article-renderblock"/>
        <w:shd w:val="clear" w:color="auto" w:fill="FFFFFF"/>
        <w:spacing w:before="0" w:beforeAutospacing="0" w:after="0" w:afterAutospacing="0"/>
        <w:ind w:firstLine="567"/>
        <w:jc w:val="both"/>
        <w:rPr>
          <w:rFonts w:ascii="Arial" w:hAnsi="Arial" w:cs="Arial"/>
          <w:i/>
          <w:sz w:val="20"/>
          <w:szCs w:val="20"/>
          <w:lang w:val="en-US"/>
        </w:rPr>
      </w:pPr>
      <w:r w:rsidRPr="00250417">
        <w:rPr>
          <w:rFonts w:ascii="Arial" w:hAnsi="Arial" w:cs="Arial"/>
          <w:i/>
          <w:sz w:val="20"/>
          <w:szCs w:val="20"/>
          <w:lang w:val="en-US"/>
        </w:rPr>
        <w:t>Key words: digital inequality, digital capital, digital technologies, ICT</w:t>
      </w:r>
    </w:p>
    <w:p w:rsidR="00807B77" w:rsidRDefault="00807B77" w:rsidP="00807B77">
      <w:pPr>
        <w:spacing w:line="240" w:lineRule="auto"/>
        <w:ind w:firstLine="567"/>
        <w:rPr>
          <w:rFonts w:ascii="Arial" w:hAnsi="Arial" w:cs="Arial"/>
          <w:noProof/>
          <w:color w:val="000000" w:themeColor="text1"/>
          <w:sz w:val="18"/>
          <w:szCs w:val="18"/>
          <w:lang w:val="en-US"/>
        </w:rPr>
      </w:pPr>
    </w:p>
    <w:p w:rsidR="00742E41" w:rsidRDefault="00742E41" w:rsidP="00807B77">
      <w:pPr>
        <w:spacing w:line="240" w:lineRule="auto"/>
        <w:ind w:firstLine="567"/>
        <w:rPr>
          <w:rFonts w:ascii="Arial" w:hAnsi="Arial" w:cs="Arial"/>
          <w:noProof/>
          <w:color w:val="000000" w:themeColor="text1"/>
          <w:sz w:val="18"/>
          <w:szCs w:val="18"/>
          <w:lang w:val="en-US"/>
        </w:rPr>
      </w:pPr>
    </w:p>
    <w:p w:rsidR="00742E41" w:rsidRPr="00742E41" w:rsidRDefault="00742E41" w:rsidP="00807B77">
      <w:pPr>
        <w:spacing w:line="240" w:lineRule="auto"/>
        <w:ind w:firstLine="567"/>
        <w:rPr>
          <w:rFonts w:ascii="Arial" w:hAnsi="Arial" w:cs="Arial"/>
          <w:noProof/>
          <w:color w:val="000000" w:themeColor="text1"/>
          <w:sz w:val="18"/>
          <w:szCs w:val="18"/>
          <w:lang w:val="en-US"/>
        </w:rPr>
      </w:pPr>
    </w:p>
    <w:p w:rsidR="00807B77" w:rsidRDefault="00807B77" w:rsidP="00807B77">
      <w:pPr>
        <w:spacing w:line="240" w:lineRule="auto"/>
        <w:ind w:firstLine="567"/>
        <w:rPr>
          <w:rFonts w:ascii="Arial" w:hAnsi="Arial" w:cs="Arial"/>
          <w:noProof/>
          <w:color w:val="000000" w:themeColor="text1"/>
          <w:sz w:val="18"/>
          <w:szCs w:val="18"/>
        </w:rPr>
      </w:pPr>
      <w:r w:rsidRPr="004C7B78">
        <w:rPr>
          <w:rFonts w:ascii="Arial" w:hAnsi="Arial" w:cs="Arial"/>
          <w:noProof/>
          <w:color w:val="000000" w:themeColor="text1"/>
          <w:sz w:val="18"/>
          <w:szCs w:val="18"/>
        </w:rPr>
        <w:t>Литература:</w:t>
      </w:r>
    </w:p>
    <w:p w:rsidR="00807B77" w:rsidRPr="004C7B78" w:rsidRDefault="00807B77" w:rsidP="00807B77">
      <w:pPr>
        <w:spacing w:line="240" w:lineRule="auto"/>
        <w:ind w:firstLine="567"/>
        <w:rPr>
          <w:rFonts w:ascii="Arial" w:hAnsi="Arial" w:cs="Arial"/>
          <w:noProof/>
          <w:color w:val="000000" w:themeColor="text1"/>
          <w:sz w:val="18"/>
          <w:szCs w:val="18"/>
        </w:rPr>
      </w:pPr>
    </w:p>
    <w:p w:rsidR="00807B77" w:rsidRPr="004C7B78" w:rsidRDefault="00807B77" w:rsidP="00807B77">
      <w:pPr>
        <w:pStyle w:val="a5"/>
        <w:numPr>
          <w:ilvl w:val="0"/>
          <w:numId w:val="9"/>
        </w:numPr>
        <w:tabs>
          <w:tab w:val="left" w:pos="851"/>
        </w:tabs>
        <w:spacing w:line="240" w:lineRule="auto"/>
        <w:ind w:left="0" w:firstLine="567"/>
        <w:rPr>
          <w:rFonts w:ascii="Arial" w:hAnsi="Arial" w:cs="Arial"/>
          <w:sz w:val="18"/>
          <w:szCs w:val="18"/>
          <w:lang w:val="en-US"/>
        </w:rPr>
      </w:pPr>
      <w:r w:rsidRPr="004C7B78">
        <w:rPr>
          <w:rFonts w:ascii="Arial" w:hAnsi="Arial" w:cs="Arial"/>
          <w:sz w:val="18"/>
          <w:szCs w:val="18"/>
          <w:lang w:val="en-US"/>
        </w:rPr>
        <w:t>Bourdieu P. (2001) Forms of Capital. In: M. Granovetter M., SwedbergR. (eds.) The Sociology of Economic Life. 2nd ed. Boulder: Westview Press, pp. 98–102.</w:t>
      </w:r>
    </w:p>
    <w:p w:rsidR="00807B77" w:rsidRPr="004C7B78" w:rsidRDefault="00807B77" w:rsidP="00807B77">
      <w:pPr>
        <w:pStyle w:val="a5"/>
        <w:numPr>
          <w:ilvl w:val="0"/>
          <w:numId w:val="9"/>
        </w:numPr>
        <w:tabs>
          <w:tab w:val="left" w:pos="851"/>
        </w:tabs>
        <w:spacing w:line="240" w:lineRule="auto"/>
        <w:ind w:left="0" w:firstLine="567"/>
        <w:rPr>
          <w:rFonts w:ascii="Arial" w:hAnsi="Arial" w:cs="Arial"/>
          <w:sz w:val="18"/>
          <w:szCs w:val="18"/>
        </w:rPr>
      </w:pPr>
      <w:r w:rsidRPr="004C7B78">
        <w:rPr>
          <w:rFonts w:ascii="Arial" w:hAnsi="Arial" w:cs="Arial"/>
          <w:sz w:val="18"/>
          <w:szCs w:val="18"/>
        </w:rPr>
        <w:t>Фомичева И.Д. Медийный капитал и его состав // Медиаскоп. 2017. Выпуск 2. Режим доступа: http://www.mediascope.ru/2294</w:t>
      </w:r>
    </w:p>
    <w:p w:rsidR="00807B77" w:rsidRPr="004C7B78" w:rsidRDefault="00807B77" w:rsidP="00807B77">
      <w:pPr>
        <w:pStyle w:val="a5"/>
        <w:numPr>
          <w:ilvl w:val="0"/>
          <w:numId w:val="9"/>
        </w:numPr>
        <w:tabs>
          <w:tab w:val="left" w:pos="851"/>
        </w:tabs>
        <w:spacing w:line="240" w:lineRule="auto"/>
        <w:ind w:left="0" w:firstLine="567"/>
        <w:rPr>
          <w:rFonts w:ascii="Arial" w:hAnsi="Arial" w:cs="Arial"/>
          <w:sz w:val="18"/>
          <w:szCs w:val="18"/>
        </w:rPr>
      </w:pPr>
      <w:r w:rsidRPr="004C7B78">
        <w:rPr>
          <w:rFonts w:ascii="Arial" w:hAnsi="Arial" w:cs="Arial"/>
          <w:sz w:val="18"/>
          <w:szCs w:val="18"/>
        </w:rPr>
        <w:t>Фомичева И.Д. Социальный капитал в поле СМИ // Медиаскоп. 2015. Выпуск 1. Режим доступа: http://www.mediascope.ru/1685</w:t>
      </w:r>
    </w:p>
    <w:p w:rsidR="00807B77" w:rsidRPr="004C7B78" w:rsidRDefault="00807B77" w:rsidP="00807B77">
      <w:pPr>
        <w:pStyle w:val="a5"/>
        <w:numPr>
          <w:ilvl w:val="0"/>
          <w:numId w:val="9"/>
        </w:numPr>
        <w:tabs>
          <w:tab w:val="left" w:pos="851"/>
        </w:tabs>
        <w:spacing w:line="240" w:lineRule="auto"/>
        <w:ind w:left="0" w:firstLine="567"/>
        <w:rPr>
          <w:rFonts w:ascii="Arial" w:hAnsi="Arial" w:cs="Arial"/>
          <w:sz w:val="18"/>
          <w:szCs w:val="18"/>
        </w:rPr>
      </w:pPr>
      <w:r w:rsidRPr="004C7B78">
        <w:rPr>
          <w:rFonts w:ascii="Arial" w:hAnsi="Arial" w:cs="Arial"/>
          <w:sz w:val="18"/>
          <w:szCs w:val="18"/>
        </w:rPr>
        <w:t>Вартанова Е.Л. Отечественная теория медиа: основные понятия. М.: Фак. журн. МГУ; Издательство Московского университета, 2019.</w:t>
      </w:r>
    </w:p>
    <w:p w:rsidR="00807B77" w:rsidRPr="004C7B78" w:rsidRDefault="00807B77" w:rsidP="00807B77">
      <w:pPr>
        <w:pStyle w:val="a5"/>
        <w:numPr>
          <w:ilvl w:val="0"/>
          <w:numId w:val="9"/>
        </w:numPr>
        <w:tabs>
          <w:tab w:val="left" w:pos="851"/>
        </w:tabs>
        <w:spacing w:line="240" w:lineRule="auto"/>
        <w:ind w:left="0" w:firstLine="567"/>
        <w:rPr>
          <w:rFonts w:ascii="Arial" w:hAnsi="Arial" w:cs="Arial"/>
          <w:sz w:val="18"/>
          <w:szCs w:val="18"/>
        </w:rPr>
      </w:pPr>
      <w:r w:rsidRPr="004C7B78">
        <w:rPr>
          <w:rFonts w:ascii="Arial" w:hAnsi="Arial" w:cs="Arial"/>
          <w:sz w:val="18"/>
          <w:szCs w:val="18"/>
        </w:rPr>
        <w:t>Электронный вестник Ростовского социально-экономического института. Выпуск № 4 2014.</w:t>
      </w:r>
    </w:p>
    <w:p w:rsidR="00807B77" w:rsidRPr="004C7B78" w:rsidRDefault="00807B77" w:rsidP="00807B77">
      <w:pPr>
        <w:pStyle w:val="a5"/>
        <w:numPr>
          <w:ilvl w:val="0"/>
          <w:numId w:val="9"/>
        </w:numPr>
        <w:tabs>
          <w:tab w:val="left" w:pos="851"/>
        </w:tabs>
        <w:spacing w:line="240" w:lineRule="auto"/>
        <w:ind w:left="0" w:firstLine="567"/>
        <w:rPr>
          <w:rFonts w:ascii="Arial" w:hAnsi="Arial" w:cs="Arial"/>
          <w:sz w:val="18"/>
          <w:szCs w:val="18"/>
        </w:rPr>
      </w:pPr>
      <w:r w:rsidRPr="004C7B78">
        <w:rPr>
          <w:rFonts w:ascii="Arial" w:hAnsi="Arial" w:cs="Arial"/>
          <w:sz w:val="18"/>
          <w:szCs w:val="18"/>
        </w:rPr>
        <w:t>Басова Е.А., Рассадина М.Н. Проблемы современного образования в контексте формирования экономики знаний (на примере регионов РФ) // Проблемы развития территории. 2021.</w:t>
      </w:r>
    </w:p>
    <w:p w:rsidR="00807B77" w:rsidRPr="00AD099E" w:rsidRDefault="00807B77" w:rsidP="00807B77">
      <w:pPr>
        <w:pStyle w:val="ac"/>
        <w:shd w:val="clear" w:color="auto" w:fill="FFFFFF"/>
        <w:spacing w:before="0" w:beforeAutospacing="0" w:after="0" w:afterAutospacing="0" w:line="276" w:lineRule="auto"/>
        <w:ind w:firstLine="567"/>
        <w:jc w:val="both"/>
        <w:rPr>
          <w:color w:val="000000"/>
          <w:sz w:val="22"/>
          <w:szCs w:val="22"/>
        </w:rPr>
      </w:pPr>
    </w:p>
    <w:p w:rsidR="00807B77" w:rsidRDefault="00807B77" w:rsidP="00807B77">
      <w:pPr>
        <w:pStyle w:val="article-renderblock"/>
        <w:shd w:val="clear" w:color="auto" w:fill="FFFFFF"/>
        <w:spacing w:before="0" w:beforeAutospacing="0" w:after="0" w:afterAutospacing="0" w:line="276" w:lineRule="auto"/>
        <w:ind w:firstLine="567"/>
        <w:jc w:val="both"/>
        <w:rPr>
          <w:rFonts w:ascii="Arial" w:hAnsi="Arial" w:cs="Arial"/>
          <w:b/>
          <w:sz w:val="22"/>
          <w:szCs w:val="22"/>
          <w:lang w:val="en-US"/>
        </w:rPr>
      </w:pPr>
    </w:p>
    <w:p w:rsidR="00807B77" w:rsidRDefault="00807B77" w:rsidP="00807B77">
      <w:pPr>
        <w:pStyle w:val="article-renderblock"/>
        <w:shd w:val="clear" w:color="auto" w:fill="FFFFFF"/>
        <w:spacing w:before="0" w:beforeAutospacing="0" w:after="0" w:afterAutospacing="0" w:line="276" w:lineRule="auto"/>
        <w:ind w:firstLine="567"/>
        <w:jc w:val="both"/>
        <w:rPr>
          <w:rFonts w:ascii="Arial" w:hAnsi="Arial" w:cs="Arial"/>
          <w:b/>
          <w:sz w:val="22"/>
          <w:szCs w:val="22"/>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807B77" w:rsidRPr="00807B77" w:rsidRDefault="00807B77" w:rsidP="00807B77">
      <w:pPr>
        <w:spacing w:line="240" w:lineRule="auto"/>
        <w:ind w:firstLine="567"/>
        <w:rPr>
          <w:rFonts w:ascii="Arial" w:hAnsi="Arial" w:cs="Arial"/>
          <w:b/>
          <w:bCs/>
          <w:sz w:val="20"/>
          <w:szCs w:val="20"/>
        </w:rPr>
      </w:pPr>
      <w:r w:rsidRPr="00C024AD">
        <w:rPr>
          <w:rFonts w:ascii="Arial" w:hAnsi="Arial" w:cs="Arial"/>
          <w:b/>
          <w:bCs/>
          <w:sz w:val="20"/>
          <w:szCs w:val="20"/>
        </w:rPr>
        <w:lastRenderedPageBreak/>
        <w:t>СТАТИСТИЧЕСКОЕ ИССЛЕДО</w:t>
      </w:r>
      <w:r w:rsidRPr="00880F3C">
        <w:rPr>
          <w:rFonts w:ascii="Arial" w:hAnsi="Arial" w:cs="Arial"/>
          <w:b/>
          <w:bCs/>
          <w:sz w:val="20"/>
          <w:szCs w:val="20"/>
        </w:rPr>
        <w:t>ВАНИЕ КАЧЕСТВА ЖИЗНИ НАСЕЛЕНИЯ РЕСПУБЛИКИ ТАТАРСТАН В РАЗРЕЗЕ МУНИЦИПАЛЬНЫХ ОБРАЗОВАНИЙ</w:t>
      </w:r>
    </w:p>
    <w:p w:rsidR="00807B77" w:rsidRPr="00880F3C" w:rsidRDefault="00807B77" w:rsidP="00807B77">
      <w:pPr>
        <w:spacing w:line="240" w:lineRule="auto"/>
        <w:ind w:firstLine="567"/>
        <w:jc w:val="center"/>
        <w:rPr>
          <w:rFonts w:ascii="Arial" w:hAnsi="Arial" w:cs="Arial"/>
          <w:sz w:val="20"/>
          <w:szCs w:val="20"/>
        </w:rPr>
      </w:pPr>
    </w:p>
    <w:p w:rsidR="00807B77" w:rsidRPr="00880F3C" w:rsidRDefault="00807B77" w:rsidP="00807B77">
      <w:pPr>
        <w:spacing w:line="240" w:lineRule="auto"/>
        <w:ind w:firstLine="567"/>
        <w:jc w:val="right"/>
        <w:rPr>
          <w:rFonts w:ascii="Arial" w:hAnsi="Arial" w:cs="Arial"/>
          <w:sz w:val="20"/>
          <w:szCs w:val="20"/>
        </w:rPr>
      </w:pPr>
      <w:r w:rsidRPr="00880F3C">
        <w:rPr>
          <w:rFonts w:ascii="Arial" w:hAnsi="Arial" w:cs="Arial"/>
          <w:b/>
          <w:sz w:val="20"/>
          <w:szCs w:val="20"/>
        </w:rPr>
        <w:t>Л.И. Башарова</w:t>
      </w:r>
      <w:r w:rsidRPr="00880F3C">
        <w:rPr>
          <w:rFonts w:ascii="Arial" w:hAnsi="Arial" w:cs="Arial"/>
          <w:sz w:val="20"/>
          <w:szCs w:val="20"/>
        </w:rPr>
        <w:t xml:space="preserve">, главный специалист-эксперт </w:t>
      </w:r>
    </w:p>
    <w:p w:rsidR="00807B77" w:rsidRPr="00880F3C" w:rsidRDefault="00807B77" w:rsidP="00807B77">
      <w:pPr>
        <w:spacing w:line="240" w:lineRule="auto"/>
        <w:ind w:firstLine="567"/>
        <w:jc w:val="right"/>
        <w:rPr>
          <w:rFonts w:ascii="Arial" w:hAnsi="Arial" w:cs="Arial"/>
          <w:sz w:val="20"/>
          <w:szCs w:val="20"/>
        </w:rPr>
      </w:pPr>
      <w:r w:rsidRPr="00880F3C">
        <w:rPr>
          <w:rFonts w:ascii="Arial" w:hAnsi="Arial" w:cs="Arial"/>
          <w:sz w:val="20"/>
          <w:szCs w:val="20"/>
        </w:rPr>
        <w:t>отдела сводных статистических работ и общественных связей</w:t>
      </w:r>
    </w:p>
    <w:p w:rsidR="00807B77" w:rsidRPr="00880F3C" w:rsidRDefault="00807B77" w:rsidP="00807B77">
      <w:pPr>
        <w:spacing w:line="240" w:lineRule="auto"/>
        <w:ind w:firstLine="567"/>
        <w:jc w:val="right"/>
        <w:rPr>
          <w:rFonts w:ascii="Arial" w:hAnsi="Arial" w:cs="Arial"/>
          <w:sz w:val="20"/>
          <w:szCs w:val="20"/>
        </w:rPr>
      </w:pPr>
      <w:r w:rsidRPr="00880F3C">
        <w:rPr>
          <w:rFonts w:ascii="Arial" w:hAnsi="Arial" w:cs="Arial"/>
          <w:sz w:val="20"/>
          <w:szCs w:val="20"/>
        </w:rPr>
        <w:t>Территориального органа Федеральной службы</w:t>
      </w:r>
    </w:p>
    <w:p w:rsidR="00807B77" w:rsidRPr="00880F3C" w:rsidRDefault="00807B77" w:rsidP="00807B77">
      <w:pPr>
        <w:spacing w:line="240" w:lineRule="auto"/>
        <w:ind w:firstLine="567"/>
        <w:jc w:val="right"/>
        <w:rPr>
          <w:rFonts w:ascii="Arial" w:hAnsi="Arial" w:cs="Arial"/>
          <w:sz w:val="20"/>
          <w:szCs w:val="20"/>
        </w:rPr>
      </w:pPr>
      <w:r w:rsidRPr="00880F3C">
        <w:rPr>
          <w:rFonts w:ascii="Arial" w:hAnsi="Arial" w:cs="Arial"/>
          <w:sz w:val="20"/>
          <w:szCs w:val="20"/>
        </w:rPr>
        <w:t xml:space="preserve"> государственной статистики по Республике Татарстан</w:t>
      </w:r>
    </w:p>
    <w:p w:rsidR="00807B77" w:rsidRPr="00880F3C" w:rsidRDefault="00807B77" w:rsidP="00807B77">
      <w:pPr>
        <w:pStyle w:val="ab"/>
        <w:jc w:val="right"/>
        <w:rPr>
          <w:rFonts w:ascii="Arial" w:hAnsi="Arial" w:cs="Arial"/>
          <w:sz w:val="20"/>
          <w:szCs w:val="20"/>
        </w:rPr>
      </w:pPr>
      <w:r w:rsidRPr="00880F3C">
        <w:rPr>
          <w:rFonts w:ascii="Arial" w:hAnsi="Arial" w:cs="Arial"/>
          <w:b/>
          <w:caps/>
          <w:sz w:val="20"/>
          <w:szCs w:val="20"/>
        </w:rPr>
        <w:t>Ю.П. А</w:t>
      </w:r>
      <w:r w:rsidRPr="00880F3C">
        <w:rPr>
          <w:rFonts w:ascii="Arial" w:hAnsi="Arial" w:cs="Arial"/>
          <w:b/>
          <w:sz w:val="20"/>
          <w:szCs w:val="20"/>
        </w:rPr>
        <w:t>лександровская</w:t>
      </w:r>
      <w:r w:rsidRPr="00880F3C">
        <w:rPr>
          <w:rFonts w:ascii="Arial" w:hAnsi="Arial" w:cs="Arial"/>
          <w:sz w:val="20"/>
          <w:szCs w:val="20"/>
        </w:rPr>
        <w:t xml:space="preserve">, кандидат технических наук, доцент, </w:t>
      </w:r>
    </w:p>
    <w:p w:rsidR="00807B77" w:rsidRPr="00880F3C" w:rsidRDefault="00807B77" w:rsidP="00807B77">
      <w:pPr>
        <w:pStyle w:val="ab"/>
        <w:jc w:val="right"/>
        <w:rPr>
          <w:rFonts w:ascii="Arial" w:hAnsi="Arial" w:cs="Arial"/>
          <w:sz w:val="20"/>
          <w:szCs w:val="20"/>
        </w:rPr>
      </w:pPr>
      <w:r w:rsidRPr="00880F3C">
        <w:rPr>
          <w:rFonts w:ascii="Arial" w:hAnsi="Arial" w:cs="Arial"/>
          <w:sz w:val="20"/>
          <w:szCs w:val="20"/>
        </w:rPr>
        <w:t xml:space="preserve">доцент кафедры бизнес-статистики и экономики </w:t>
      </w:r>
    </w:p>
    <w:p w:rsidR="00807B77" w:rsidRPr="00880F3C" w:rsidRDefault="00807B77" w:rsidP="00807B77">
      <w:pPr>
        <w:pStyle w:val="ab"/>
        <w:jc w:val="right"/>
        <w:rPr>
          <w:rFonts w:ascii="Arial" w:hAnsi="Arial" w:cs="Arial"/>
          <w:sz w:val="20"/>
          <w:szCs w:val="20"/>
        </w:rPr>
      </w:pPr>
      <w:r w:rsidRPr="00880F3C">
        <w:rPr>
          <w:rFonts w:ascii="Arial" w:hAnsi="Arial" w:cs="Arial"/>
          <w:sz w:val="20"/>
          <w:szCs w:val="20"/>
        </w:rPr>
        <w:t>Казанск</w:t>
      </w:r>
      <w:bookmarkStart w:id="0" w:name="_GoBack"/>
      <w:r w:rsidRPr="00880F3C">
        <w:rPr>
          <w:rFonts w:ascii="Arial" w:hAnsi="Arial" w:cs="Arial"/>
          <w:sz w:val="20"/>
          <w:szCs w:val="20"/>
        </w:rPr>
        <w:t>ого</w:t>
      </w:r>
      <w:bookmarkEnd w:id="0"/>
      <w:r w:rsidRPr="00880F3C">
        <w:rPr>
          <w:rFonts w:ascii="Arial" w:hAnsi="Arial" w:cs="Arial"/>
          <w:sz w:val="20"/>
          <w:szCs w:val="20"/>
        </w:rPr>
        <w:t xml:space="preserve"> национального исследовательского </w:t>
      </w:r>
    </w:p>
    <w:p w:rsidR="00807B77" w:rsidRPr="00880F3C" w:rsidRDefault="00807B77" w:rsidP="00807B77">
      <w:pPr>
        <w:pStyle w:val="ab"/>
        <w:jc w:val="right"/>
        <w:rPr>
          <w:rFonts w:ascii="Arial" w:hAnsi="Arial" w:cs="Arial"/>
          <w:sz w:val="20"/>
          <w:szCs w:val="20"/>
        </w:rPr>
      </w:pPr>
      <w:r w:rsidRPr="00880F3C">
        <w:rPr>
          <w:rFonts w:ascii="Arial" w:hAnsi="Arial" w:cs="Arial"/>
          <w:sz w:val="20"/>
          <w:szCs w:val="20"/>
        </w:rPr>
        <w:t>технологического университета</w:t>
      </w:r>
    </w:p>
    <w:p w:rsidR="00807B77" w:rsidRPr="00880F3C" w:rsidRDefault="00807B77" w:rsidP="00807B77">
      <w:pPr>
        <w:pStyle w:val="ab"/>
        <w:jc w:val="right"/>
        <w:rPr>
          <w:rFonts w:ascii="Arial" w:hAnsi="Arial" w:cs="Arial"/>
          <w:sz w:val="20"/>
          <w:szCs w:val="20"/>
        </w:rPr>
      </w:pPr>
    </w:p>
    <w:p w:rsidR="00807B77" w:rsidRPr="00880F3C" w:rsidRDefault="00807B77" w:rsidP="00807B77">
      <w:pPr>
        <w:spacing w:line="240" w:lineRule="auto"/>
        <w:ind w:firstLine="567"/>
        <w:rPr>
          <w:rFonts w:ascii="Arial" w:hAnsi="Arial" w:cs="Arial"/>
          <w:i/>
          <w:sz w:val="20"/>
          <w:szCs w:val="20"/>
        </w:rPr>
      </w:pPr>
      <w:r w:rsidRPr="00880F3C">
        <w:rPr>
          <w:rFonts w:ascii="Arial" w:hAnsi="Arial" w:cs="Arial"/>
          <w:i/>
          <w:sz w:val="20"/>
          <w:szCs w:val="20"/>
          <w:shd w:val="clear" w:color="auto" w:fill="FBFBFB"/>
        </w:rPr>
        <w:t xml:space="preserve">В статье представлен аналитический обзор показателей качества жизни населения Российской Федерации, регионов Приволжского федерального округа и муниципальных образовании Республики Татарстан; рассмотрены </w:t>
      </w:r>
      <w:r w:rsidRPr="00880F3C">
        <w:rPr>
          <w:rFonts w:ascii="Arial" w:hAnsi="Arial" w:cs="Arial"/>
          <w:i/>
          <w:sz w:val="20"/>
          <w:szCs w:val="20"/>
        </w:rPr>
        <w:t>оценочные показатели качества жизни населения Республики Татарстан; исследованы основные показатели уровня и качества жизни населения по муниципальным образованиям Республики Татарстан.</w:t>
      </w:r>
    </w:p>
    <w:p w:rsidR="00807B77" w:rsidRPr="00880F3C" w:rsidRDefault="00807B77" w:rsidP="00807B77">
      <w:pPr>
        <w:spacing w:line="240" w:lineRule="auto"/>
        <w:ind w:firstLine="567"/>
        <w:rPr>
          <w:rFonts w:ascii="Arial" w:hAnsi="Arial" w:cs="Arial"/>
          <w:i/>
          <w:sz w:val="20"/>
          <w:szCs w:val="20"/>
        </w:rPr>
      </w:pPr>
    </w:p>
    <w:p w:rsidR="00807B77" w:rsidRPr="00880F3C" w:rsidRDefault="00807B77" w:rsidP="00807B77">
      <w:pPr>
        <w:spacing w:line="240" w:lineRule="auto"/>
        <w:ind w:firstLine="567"/>
        <w:rPr>
          <w:rFonts w:ascii="Arial" w:hAnsi="Arial" w:cs="Arial"/>
          <w:i/>
          <w:sz w:val="20"/>
          <w:szCs w:val="20"/>
        </w:rPr>
      </w:pPr>
      <w:r w:rsidRPr="00880F3C">
        <w:rPr>
          <w:rFonts w:ascii="Arial" w:hAnsi="Arial" w:cs="Arial"/>
          <w:i/>
          <w:sz w:val="20"/>
          <w:szCs w:val="20"/>
        </w:rPr>
        <w:t>Ключевые слова: качество жизни, уровень жизни населения, муниципальные образования</w:t>
      </w:r>
    </w:p>
    <w:p w:rsidR="00807B77" w:rsidRPr="00880F3C" w:rsidRDefault="00807B77" w:rsidP="00807B77">
      <w:pPr>
        <w:spacing w:line="240" w:lineRule="auto"/>
        <w:ind w:firstLine="567"/>
        <w:rPr>
          <w:rFonts w:ascii="Arial" w:hAnsi="Arial" w:cs="Arial"/>
          <w:b/>
          <w:sz w:val="20"/>
          <w:szCs w:val="20"/>
        </w:rPr>
      </w:pPr>
    </w:p>
    <w:p w:rsidR="00807B77" w:rsidRPr="00C024AD" w:rsidRDefault="00807B77" w:rsidP="00807B77">
      <w:pPr>
        <w:spacing w:line="240" w:lineRule="auto"/>
        <w:ind w:firstLine="567"/>
        <w:jc w:val="center"/>
        <w:rPr>
          <w:rFonts w:ascii="Arial" w:hAnsi="Arial" w:cs="Arial"/>
          <w:sz w:val="20"/>
          <w:szCs w:val="20"/>
        </w:rPr>
      </w:pPr>
    </w:p>
    <w:p w:rsidR="00807B77" w:rsidRDefault="00807B77" w:rsidP="00807B77">
      <w:pPr>
        <w:spacing w:line="240" w:lineRule="auto"/>
        <w:ind w:firstLine="567"/>
        <w:rPr>
          <w:rFonts w:ascii="Arial" w:hAnsi="Arial" w:cs="Arial"/>
          <w:sz w:val="20"/>
          <w:szCs w:val="20"/>
        </w:rPr>
      </w:pPr>
    </w:p>
    <w:p w:rsidR="00742E41" w:rsidRPr="00C024AD" w:rsidRDefault="00742E41" w:rsidP="00742E41">
      <w:pPr>
        <w:spacing w:line="240" w:lineRule="auto"/>
        <w:rPr>
          <w:rFonts w:ascii="Arial" w:hAnsi="Arial" w:cs="Arial"/>
          <w:b/>
          <w:sz w:val="20"/>
          <w:szCs w:val="20"/>
          <w:lang w:val="en-US"/>
        </w:rPr>
      </w:pPr>
      <w:r w:rsidRPr="00C024AD">
        <w:rPr>
          <w:rFonts w:ascii="Arial" w:hAnsi="Arial" w:cs="Arial"/>
          <w:b/>
          <w:sz w:val="20"/>
          <w:szCs w:val="20"/>
          <w:lang w:val="en-US"/>
        </w:rPr>
        <w:t>STATISTICAL STUDY OF THE QUALITY OF LIFE OF THE POPULATION THE REPUBLIC OF TATARSTAN IN THE CONTEXT OF MUNICIPALITIES</w:t>
      </w:r>
    </w:p>
    <w:p w:rsidR="00742E41" w:rsidRPr="00C024AD" w:rsidRDefault="00742E41" w:rsidP="00742E41">
      <w:pPr>
        <w:spacing w:line="240" w:lineRule="auto"/>
        <w:rPr>
          <w:rFonts w:ascii="Arial" w:hAnsi="Arial" w:cs="Arial"/>
          <w:sz w:val="20"/>
          <w:szCs w:val="20"/>
          <w:lang w:val="en-US"/>
        </w:rPr>
      </w:pPr>
    </w:p>
    <w:p w:rsidR="00742E41" w:rsidRPr="00C024AD" w:rsidRDefault="00742E41" w:rsidP="00742E41">
      <w:pPr>
        <w:spacing w:line="240" w:lineRule="auto"/>
        <w:jc w:val="right"/>
        <w:rPr>
          <w:rFonts w:ascii="Arial" w:hAnsi="Arial" w:cs="Arial"/>
          <w:sz w:val="20"/>
          <w:szCs w:val="20"/>
          <w:lang w:val="en-US"/>
        </w:rPr>
      </w:pPr>
      <w:r w:rsidRPr="00C024AD">
        <w:rPr>
          <w:rFonts w:ascii="Arial" w:hAnsi="Arial" w:cs="Arial"/>
          <w:b/>
          <w:sz w:val="20"/>
          <w:szCs w:val="20"/>
          <w:lang w:val="en-US"/>
        </w:rPr>
        <w:t>L.I. Basharova</w:t>
      </w:r>
      <w:r w:rsidRPr="00C024AD">
        <w:rPr>
          <w:rFonts w:ascii="Arial" w:hAnsi="Arial" w:cs="Arial"/>
          <w:sz w:val="20"/>
          <w:szCs w:val="20"/>
          <w:lang w:val="en-US"/>
        </w:rPr>
        <w:t xml:space="preserve">, </w:t>
      </w:r>
      <w:r w:rsidRPr="00C024AD">
        <w:rPr>
          <w:rFonts w:ascii="Arial" w:hAnsi="Arial" w:cs="Arial"/>
          <w:b/>
          <w:sz w:val="20"/>
          <w:szCs w:val="20"/>
          <w:lang w:val="en-US"/>
        </w:rPr>
        <w:t>Yu.P. Alexandrovskaya</w:t>
      </w:r>
    </w:p>
    <w:p w:rsidR="00742E41" w:rsidRPr="00C024AD" w:rsidRDefault="00742E41" w:rsidP="00742E41">
      <w:pPr>
        <w:spacing w:line="240" w:lineRule="auto"/>
        <w:rPr>
          <w:rFonts w:ascii="Arial" w:hAnsi="Arial" w:cs="Arial"/>
          <w:sz w:val="20"/>
          <w:szCs w:val="20"/>
          <w:lang w:val="en-US"/>
        </w:rPr>
      </w:pPr>
    </w:p>
    <w:p w:rsidR="00742E41" w:rsidRPr="00C024AD" w:rsidRDefault="00742E41" w:rsidP="00742E41">
      <w:pPr>
        <w:spacing w:line="240" w:lineRule="auto"/>
        <w:rPr>
          <w:rFonts w:ascii="Arial" w:hAnsi="Arial" w:cs="Arial"/>
          <w:i/>
          <w:sz w:val="20"/>
          <w:szCs w:val="20"/>
          <w:lang w:val="en-US"/>
        </w:rPr>
      </w:pPr>
      <w:r w:rsidRPr="00C024AD">
        <w:rPr>
          <w:rFonts w:ascii="Arial" w:hAnsi="Arial" w:cs="Arial"/>
          <w:i/>
          <w:sz w:val="20"/>
          <w:szCs w:val="20"/>
          <w:lang w:val="en-US"/>
        </w:rPr>
        <w:t>The article presents an analytical review of indicators of the quality of life of the population of the Russian Federation, regions of the Volga Federal District and municipalities of the Republic of Tatarstan; the estimated indicators of the quality of life of the population of the Republic of Tatarstan were considered; The main indicators of the level and quality of life of the population in municipalities of the Republic of Tatarstan were studied.</w:t>
      </w:r>
    </w:p>
    <w:p w:rsidR="00742E41" w:rsidRPr="00C024AD" w:rsidRDefault="00742E41" w:rsidP="00742E41">
      <w:pPr>
        <w:spacing w:line="240" w:lineRule="auto"/>
        <w:rPr>
          <w:rFonts w:ascii="Arial" w:hAnsi="Arial" w:cs="Arial"/>
          <w:i/>
          <w:sz w:val="20"/>
          <w:szCs w:val="20"/>
          <w:lang w:val="en-US"/>
        </w:rPr>
      </w:pPr>
    </w:p>
    <w:p w:rsidR="00742E41" w:rsidRPr="00C024AD" w:rsidRDefault="00742E41" w:rsidP="00742E41">
      <w:pPr>
        <w:spacing w:line="240" w:lineRule="auto"/>
        <w:rPr>
          <w:rFonts w:ascii="Arial" w:hAnsi="Arial" w:cs="Arial"/>
          <w:sz w:val="20"/>
          <w:szCs w:val="20"/>
          <w:lang w:val="en-US"/>
        </w:rPr>
      </w:pPr>
      <w:r w:rsidRPr="00C024AD">
        <w:rPr>
          <w:rFonts w:ascii="Arial" w:hAnsi="Arial" w:cs="Arial"/>
          <w:i/>
          <w:sz w:val="20"/>
          <w:szCs w:val="20"/>
          <w:lang w:val="en-US"/>
        </w:rPr>
        <w:t>Key</w:t>
      </w:r>
      <w:r w:rsidRPr="00F15244">
        <w:rPr>
          <w:rFonts w:ascii="Arial" w:hAnsi="Arial" w:cs="Arial"/>
          <w:i/>
          <w:sz w:val="20"/>
          <w:szCs w:val="20"/>
          <w:lang w:val="en-US"/>
        </w:rPr>
        <w:t xml:space="preserve"> </w:t>
      </w:r>
      <w:r w:rsidRPr="00C024AD">
        <w:rPr>
          <w:rFonts w:ascii="Arial" w:hAnsi="Arial" w:cs="Arial"/>
          <w:i/>
          <w:sz w:val="20"/>
          <w:szCs w:val="20"/>
          <w:lang w:val="en-US"/>
        </w:rPr>
        <w:t>words: quality of life, standard of living of the population, municipalities</w:t>
      </w:r>
    </w:p>
    <w:p w:rsidR="00742E41" w:rsidRDefault="00742E41" w:rsidP="00807B77">
      <w:pPr>
        <w:spacing w:line="240" w:lineRule="auto"/>
        <w:ind w:firstLine="567"/>
        <w:rPr>
          <w:rFonts w:ascii="Arial" w:hAnsi="Arial" w:cs="Arial"/>
          <w:sz w:val="20"/>
          <w:szCs w:val="20"/>
          <w:lang w:val="en-US"/>
        </w:rPr>
      </w:pPr>
    </w:p>
    <w:p w:rsidR="00742E41" w:rsidRDefault="00742E41" w:rsidP="00807B77">
      <w:pPr>
        <w:spacing w:line="240" w:lineRule="auto"/>
        <w:ind w:firstLine="567"/>
        <w:rPr>
          <w:rFonts w:ascii="Arial" w:hAnsi="Arial" w:cs="Arial"/>
          <w:sz w:val="20"/>
          <w:szCs w:val="20"/>
          <w:lang w:val="en-US"/>
        </w:rPr>
      </w:pPr>
    </w:p>
    <w:p w:rsidR="00742E41" w:rsidRPr="00742E41" w:rsidRDefault="00742E41" w:rsidP="00807B77">
      <w:pPr>
        <w:spacing w:line="240" w:lineRule="auto"/>
        <w:ind w:firstLine="567"/>
        <w:rPr>
          <w:rFonts w:ascii="Arial" w:hAnsi="Arial" w:cs="Arial"/>
          <w:sz w:val="20"/>
          <w:szCs w:val="20"/>
          <w:lang w:val="en-US"/>
        </w:rPr>
      </w:pPr>
    </w:p>
    <w:p w:rsidR="00807B77" w:rsidRPr="00807B77" w:rsidRDefault="00807B77" w:rsidP="00807B77">
      <w:pPr>
        <w:spacing w:line="240" w:lineRule="auto"/>
        <w:ind w:firstLine="567"/>
        <w:rPr>
          <w:rFonts w:ascii="Arial" w:hAnsi="Arial" w:cs="Arial"/>
          <w:sz w:val="18"/>
          <w:szCs w:val="18"/>
        </w:rPr>
      </w:pPr>
      <w:r w:rsidRPr="00807B77">
        <w:rPr>
          <w:rFonts w:ascii="Arial" w:hAnsi="Arial" w:cs="Arial"/>
          <w:sz w:val="18"/>
          <w:szCs w:val="18"/>
        </w:rPr>
        <w:t>Литература:</w:t>
      </w:r>
    </w:p>
    <w:p w:rsidR="00807B77" w:rsidRPr="00807B77" w:rsidRDefault="00807B77" w:rsidP="00807B77">
      <w:pPr>
        <w:spacing w:line="240" w:lineRule="auto"/>
        <w:ind w:firstLine="567"/>
        <w:jc w:val="center"/>
        <w:rPr>
          <w:rFonts w:ascii="Arial" w:hAnsi="Arial" w:cs="Arial"/>
          <w:sz w:val="18"/>
          <w:szCs w:val="18"/>
        </w:rPr>
      </w:pPr>
    </w:p>
    <w:p w:rsidR="00807B77" w:rsidRPr="00807B77" w:rsidRDefault="00807B77" w:rsidP="00807B77">
      <w:pPr>
        <w:numPr>
          <w:ilvl w:val="0"/>
          <w:numId w:val="38"/>
        </w:numPr>
        <w:shd w:val="clear" w:color="auto" w:fill="FFFFFF"/>
        <w:tabs>
          <w:tab w:val="left" w:pos="851"/>
        </w:tabs>
        <w:spacing w:line="240" w:lineRule="auto"/>
        <w:ind w:left="0" w:firstLine="567"/>
        <w:contextualSpacing w:val="0"/>
        <w:rPr>
          <w:rFonts w:ascii="Arial" w:eastAsia="Times New Roman" w:hAnsi="Arial" w:cs="Arial"/>
          <w:sz w:val="18"/>
          <w:szCs w:val="18"/>
          <w:lang w:eastAsia="ru-RU"/>
        </w:rPr>
      </w:pPr>
      <w:r w:rsidRPr="00807B77">
        <w:rPr>
          <w:rFonts w:ascii="Arial" w:eastAsia="Times New Roman" w:hAnsi="Arial" w:cs="Arial"/>
          <w:sz w:val="18"/>
          <w:szCs w:val="18"/>
          <w:lang w:eastAsia="ru-RU"/>
        </w:rPr>
        <w:t>Балынин И.В. Анализ макроэкономических показателей регионального развития субъектов Российской Федерации в 2008-2012 годах // РИСК: Ресурсы, информация, снабжение, конкуренция. — 2015. — № 1.</w:t>
      </w:r>
    </w:p>
    <w:p w:rsidR="00807B77" w:rsidRPr="00807B77" w:rsidRDefault="00807B77" w:rsidP="00807B77">
      <w:pPr>
        <w:numPr>
          <w:ilvl w:val="0"/>
          <w:numId w:val="38"/>
        </w:numPr>
        <w:shd w:val="clear" w:color="auto" w:fill="FFFFFF"/>
        <w:tabs>
          <w:tab w:val="left" w:pos="851"/>
        </w:tabs>
        <w:spacing w:line="240" w:lineRule="auto"/>
        <w:ind w:left="0" w:firstLine="567"/>
        <w:contextualSpacing w:val="0"/>
        <w:rPr>
          <w:rFonts w:ascii="Arial" w:eastAsia="Times New Roman" w:hAnsi="Arial" w:cs="Arial"/>
          <w:sz w:val="18"/>
          <w:szCs w:val="18"/>
          <w:lang w:eastAsia="ru-RU"/>
        </w:rPr>
      </w:pPr>
      <w:r w:rsidRPr="00807B77">
        <w:rPr>
          <w:rFonts w:ascii="Arial" w:eastAsia="Times New Roman" w:hAnsi="Arial" w:cs="Arial"/>
          <w:sz w:val="18"/>
          <w:szCs w:val="18"/>
          <w:lang w:eastAsia="ru-RU"/>
        </w:rPr>
        <w:t>Официальный сайт Татарстанстат: [Электронный ресурс]. Режим доступа https://16.rosstat.gov.ru/, свободный.</w:t>
      </w:r>
    </w:p>
    <w:p w:rsidR="00807B77" w:rsidRPr="00807B77" w:rsidRDefault="00807B77" w:rsidP="00807B77">
      <w:pPr>
        <w:numPr>
          <w:ilvl w:val="0"/>
          <w:numId w:val="38"/>
        </w:numPr>
        <w:shd w:val="clear" w:color="auto" w:fill="FFFFFF"/>
        <w:tabs>
          <w:tab w:val="left" w:pos="851"/>
        </w:tabs>
        <w:spacing w:line="240" w:lineRule="auto"/>
        <w:ind w:left="0" w:firstLine="567"/>
        <w:contextualSpacing w:val="0"/>
        <w:rPr>
          <w:rFonts w:ascii="Arial" w:eastAsia="Times New Roman" w:hAnsi="Arial" w:cs="Arial"/>
          <w:sz w:val="18"/>
          <w:szCs w:val="18"/>
          <w:lang w:eastAsia="ru-RU"/>
        </w:rPr>
      </w:pPr>
      <w:r w:rsidRPr="00807B77">
        <w:rPr>
          <w:rFonts w:ascii="Arial" w:eastAsia="Times New Roman" w:hAnsi="Arial" w:cs="Arial"/>
          <w:sz w:val="18"/>
          <w:szCs w:val="18"/>
          <w:lang w:eastAsia="ru-RU"/>
        </w:rPr>
        <w:t>Официальный сайт Росстат: [Электронный ресурс]. Режим доступа https://rosstat.gov.ru/, свободный.</w:t>
      </w:r>
    </w:p>
    <w:p w:rsidR="00807B77" w:rsidRPr="00807B77" w:rsidRDefault="00807B77" w:rsidP="00807B77">
      <w:pPr>
        <w:numPr>
          <w:ilvl w:val="0"/>
          <w:numId w:val="38"/>
        </w:numPr>
        <w:shd w:val="clear" w:color="auto" w:fill="FFFFFF"/>
        <w:tabs>
          <w:tab w:val="left" w:pos="851"/>
        </w:tabs>
        <w:spacing w:line="240" w:lineRule="auto"/>
        <w:ind w:left="0" w:firstLine="567"/>
        <w:contextualSpacing w:val="0"/>
        <w:rPr>
          <w:rFonts w:ascii="Arial" w:eastAsia="Times New Roman" w:hAnsi="Arial" w:cs="Arial"/>
          <w:sz w:val="18"/>
          <w:szCs w:val="18"/>
          <w:lang w:eastAsia="ru-RU"/>
        </w:rPr>
      </w:pPr>
      <w:r w:rsidRPr="00807B77">
        <w:rPr>
          <w:rFonts w:ascii="Arial" w:eastAsia="Times New Roman" w:hAnsi="Arial" w:cs="Arial"/>
          <w:sz w:val="18"/>
          <w:szCs w:val="18"/>
          <w:lang w:eastAsia="ru-RU"/>
        </w:rPr>
        <w:t xml:space="preserve">Единая межведомственная информационно-статистическая система (ЕМИСС) [Электронный ресурс]. – Режим доступа: </w:t>
      </w:r>
      <w:hyperlink r:id="rId22" w:history="1">
        <w:r w:rsidRPr="00807B77">
          <w:rPr>
            <w:rFonts w:ascii="Arial" w:eastAsia="Times New Roman" w:hAnsi="Arial" w:cs="Arial"/>
            <w:sz w:val="18"/>
            <w:szCs w:val="18"/>
            <w:lang w:eastAsia="ru-RU"/>
          </w:rPr>
          <w:t>https://rosstat.gov.ru</w:t>
        </w:r>
      </w:hyperlink>
      <w:r w:rsidRPr="00807B77">
        <w:rPr>
          <w:rFonts w:ascii="Arial" w:eastAsia="Times New Roman" w:hAnsi="Arial" w:cs="Arial"/>
          <w:sz w:val="18"/>
          <w:szCs w:val="18"/>
          <w:lang w:eastAsia="ru-RU"/>
        </w:rPr>
        <w:t>.</w:t>
      </w:r>
    </w:p>
    <w:p w:rsidR="00807B77" w:rsidRPr="00C024AD" w:rsidRDefault="00807B77" w:rsidP="00807B77">
      <w:pPr>
        <w:spacing w:line="240" w:lineRule="auto"/>
        <w:jc w:val="center"/>
        <w:rPr>
          <w:rFonts w:ascii="Arial" w:hAnsi="Arial" w:cs="Arial"/>
          <w:b/>
          <w:sz w:val="20"/>
          <w:szCs w:val="20"/>
        </w:rPr>
      </w:pPr>
    </w:p>
    <w:p w:rsidR="00807B77" w:rsidRPr="00C024AD" w:rsidRDefault="00807B77" w:rsidP="00807B77">
      <w:pPr>
        <w:spacing w:line="240" w:lineRule="auto"/>
        <w:jc w:val="center"/>
        <w:rPr>
          <w:rFonts w:ascii="Arial" w:hAnsi="Arial" w:cs="Arial"/>
          <w:b/>
          <w:sz w:val="20"/>
          <w:szCs w:val="20"/>
        </w:rPr>
      </w:pPr>
    </w:p>
    <w:p w:rsidR="00807B77" w:rsidRPr="00C024AD" w:rsidRDefault="00807B77" w:rsidP="00807B77">
      <w:pPr>
        <w:spacing w:line="240" w:lineRule="auto"/>
        <w:jc w:val="center"/>
        <w:rPr>
          <w:rFonts w:ascii="Arial" w:hAnsi="Arial" w:cs="Arial"/>
          <w:b/>
          <w:sz w:val="20"/>
          <w:szCs w:val="20"/>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807B77">
      <w:pPr>
        <w:tabs>
          <w:tab w:val="left" w:pos="851"/>
        </w:tabs>
        <w:spacing w:line="240" w:lineRule="auto"/>
        <w:jc w:val="center"/>
        <w:rPr>
          <w:rFonts w:cs="Arial"/>
          <w:b/>
          <w:sz w:val="22"/>
          <w:szCs w:val="22"/>
        </w:rPr>
      </w:pPr>
      <w:r>
        <w:rPr>
          <w:rFonts w:cs="Arial"/>
          <w:b/>
          <w:sz w:val="22"/>
          <w:szCs w:val="22"/>
        </w:rPr>
        <w:lastRenderedPageBreak/>
        <w:t>АНАЛИТИЧЕСКИЕ ОБЗОРЫ</w:t>
      </w:r>
    </w:p>
    <w:p w:rsidR="00807B77" w:rsidRDefault="00807B77" w:rsidP="00807B77">
      <w:pPr>
        <w:tabs>
          <w:tab w:val="left" w:pos="851"/>
        </w:tabs>
        <w:spacing w:line="240" w:lineRule="auto"/>
        <w:jc w:val="center"/>
        <w:rPr>
          <w:rFonts w:cs="Arial"/>
          <w:b/>
          <w:sz w:val="22"/>
          <w:szCs w:val="22"/>
        </w:rPr>
      </w:pPr>
    </w:p>
    <w:p w:rsidR="00807B77" w:rsidRPr="00D91A68" w:rsidRDefault="00807B77" w:rsidP="00D91A68">
      <w:pPr>
        <w:pStyle w:val="2"/>
        <w:spacing w:before="0" w:line="240" w:lineRule="auto"/>
        <w:ind w:right="-1" w:firstLine="567"/>
        <w:rPr>
          <w:rFonts w:ascii="Arial" w:hAnsi="Arial" w:cs="Arial"/>
          <w:b/>
          <w:color w:val="auto"/>
          <w:sz w:val="20"/>
        </w:rPr>
      </w:pPr>
      <w:r w:rsidRPr="00F15244">
        <w:rPr>
          <w:rFonts w:ascii="Arial" w:hAnsi="Arial" w:cs="Arial"/>
          <w:b/>
          <w:color w:val="auto"/>
          <w:sz w:val="20"/>
        </w:rPr>
        <w:t xml:space="preserve">ОСНОВНЫЕ ПОКАЗАТЕЛИ ИНВЕСТИЦИОННОЙ И </w:t>
      </w:r>
      <w:r w:rsidRPr="00D91A68">
        <w:rPr>
          <w:rFonts w:ascii="Arial" w:hAnsi="Arial" w:cs="Arial"/>
          <w:b/>
          <w:color w:val="auto"/>
          <w:sz w:val="20"/>
        </w:rPr>
        <w:t>СТРОИТЕЛЬНОЙ ДЕЯТЕЛЬНОСТИ</w:t>
      </w:r>
      <w:r w:rsidR="00D91A68" w:rsidRPr="00D91A68">
        <w:rPr>
          <w:rFonts w:ascii="Arial" w:hAnsi="Arial" w:cs="Arial"/>
          <w:b/>
          <w:color w:val="auto"/>
          <w:sz w:val="20"/>
        </w:rPr>
        <w:t xml:space="preserve"> </w:t>
      </w:r>
      <w:r w:rsidRPr="00D91A68">
        <w:rPr>
          <w:rFonts w:ascii="Arial" w:hAnsi="Arial" w:cs="Arial"/>
          <w:b/>
          <w:color w:val="auto"/>
          <w:sz w:val="20"/>
        </w:rPr>
        <w:t>В РЕСПУБЛИКЕ ТАТАРСТАН В ЯНВАРЕ-ДЕКАБРЕ 2023Г.</w:t>
      </w:r>
    </w:p>
    <w:p w:rsidR="00807B77" w:rsidRPr="00F15244" w:rsidRDefault="00807B77" w:rsidP="00F15244">
      <w:pPr>
        <w:pStyle w:val="2"/>
        <w:spacing w:before="0" w:line="240" w:lineRule="auto"/>
        <w:ind w:firstLine="567"/>
        <w:rPr>
          <w:rFonts w:ascii="Arial" w:hAnsi="Arial" w:cs="Arial"/>
          <w:b/>
          <w:color w:val="auto"/>
          <w:sz w:val="20"/>
        </w:rPr>
      </w:pPr>
    </w:p>
    <w:p w:rsidR="00807B77" w:rsidRPr="00F15244" w:rsidRDefault="00807B77" w:rsidP="00F15244">
      <w:pPr>
        <w:pStyle w:val="2"/>
        <w:spacing w:before="0" w:line="240" w:lineRule="auto"/>
        <w:jc w:val="right"/>
        <w:rPr>
          <w:rFonts w:ascii="Arial" w:hAnsi="Arial" w:cs="Arial"/>
          <w:b/>
          <w:bCs/>
          <w:iCs/>
          <w:color w:val="auto"/>
          <w:sz w:val="20"/>
        </w:rPr>
      </w:pPr>
      <w:r w:rsidRPr="00F15244">
        <w:rPr>
          <w:rFonts w:ascii="Arial" w:hAnsi="Arial" w:cs="Arial"/>
          <w:b/>
          <w:color w:val="auto"/>
          <w:sz w:val="20"/>
        </w:rPr>
        <w:t xml:space="preserve">  Территориальный орган Федеральной службы </w:t>
      </w:r>
    </w:p>
    <w:p w:rsidR="00807B77" w:rsidRPr="00F15244" w:rsidRDefault="00807B77" w:rsidP="00F15244">
      <w:pPr>
        <w:pStyle w:val="2"/>
        <w:spacing w:before="0" w:line="240" w:lineRule="auto"/>
        <w:jc w:val="right"/>
        <w:rPr>
          <w:rFonts w:ascii="Arial" w:hAnsi="Arial" w:cs="Arial"/>
          <w:b/>
          <w:bCs/>
          <w:iCs/>
          <w:color w:val="auto"/>
          <w:sz w:val="20"/>
        </w:rPr>
      </w:pPr>
      <w:r w:rsidRPr="00F15244">
        <w:rPr>
          <w:rFonts w:ascii="Arial" w:hAnsi="Arial" w:cs="Arial"/>
          <w:b/>
          <w:color w:val="auto"/>
          <w:sz w:val="20"/>
        </w:rPr>
        <w:t>государственной статистики по Республике Татарстан</w:t>
      </w:r>
    </w:p>
    <w:p w:rsidR="00807B77" w:rsidRPr="00F15244" w:rsidRDefault="00807B77" w:rsidP="00807B77">
      <w:pPr>
        <w:rPr>
          <w:rFonts w:ascii="Arial" w:hAnsi="Arial" w:cs="Arial"/>
          <w:sz w:val="20"/>
        </w:rPr>
      </w:pPr>
    </w:p>
    <w:p w:rsidR="00807B77" w:rsidRPr="00F15244" w:rsidRDefault="00807B77" w:rsidP="00D91A68">
      <w:pPr>
        <w:pStyle w:val="23"/>
        <w:spacing w:after="0" w:line="240" w:lineRule="auto"/>
        <w:ind w:left="0" w:firstLine="567"/>
        <w:rPr>
          <w:rFonts w:ascii="Arial" w:hAnsi="Arial" w:cs="Arial"/>
          <w:i/>
          <w:sz w:val="20"/>
        </w:rPr>
      </w:pPr>
      <w:r w:rsidRPr="00F15244">
        <w:rPr>
          <w:rFonts w:ascii="Arial" w:hAnsi="Arial" w:cs="Arial"/>
          <w:i/>
          <w:sz w:val="20"/>
        </w:rPr>
        <w:t>Представлены данные по инвестициям и строительству в Республике Татарстан в январе-марте 2023 года. Дана сравнительная характеристика с предыдущими периодами, а также с регионами ПФО и со среднероссийскими показателями.</w:t>
      </w:r>
    </w:p>
    <w:p w:rsidR="00F15244" w:rsidRDefault="00F15244" w:rsidP="00D91A68">
      <w:pPr>
        <w:pStyle w:val="23"/>
        <w:spacing w:after="0" w:line="240" w:lineRule="auto"/>
        <w:ind w:left="0" w:firstLine="567"/>
        <w:rPr>
          <w:rFonts w:ascii="Arial" w:hAnsi="Arial" w:cs="Arial"/>
          <w:i/>
          <w:sz w:val="20"/>
        </w:rPr>
      </w:pPr>
    </w:p>
    <w:p w:rsidR="00807B77" w:rsidRPr="00D428C9" w:rsidRDefault="00807B77" w:rsidP="00D91A68">
      <w:pPr>
        <w:pStyle w:val="23"/>
        <w:spacing w:after="0" w:line="240" w:lineRule="auto"/>
        <w:ind w:left="0" w:firstLine="567"/>
        <w:rPr>
          <w:rFonts w:ascii="Arial" w:hAnsi="Arial" w:cs="Arial"/>
          <w:i/>
          <w:sz w:val="20"/>
        </w:rPr>
      </w:pPr>
      <w:r w:rsidRPr="00D428C9">
        <w:rPr>
          <w:rFonts w:ascii="Arial" w:hAnsi="Arial" w:cs="Arial"/>
          <w:i/>
          <w:sz w:val="20"/>
        </w:rPr>
        <w:t>Ключевые слова: инвестиции, строительство, ввод жилья</w:t>
      </w:r>
    </w:p>
    <w:p w:rsidR="00807B77" w:rsidRPr="00807B77" w:rsidRDefault="00807B77" w:rsidP="00D91A68">
      <w:pPr>
        <w:pStyle w:val="Ieieeeieiioeooe2"/>
        <w:tabs>
          <w:tab w:val="clear" w:pos="4153"/>
          <w:tab w:val="clear" w:pos="8306"/>
        </w:tabs>
        <w:jc w:val="both"/>
        <w:rPr>
          <w:sz w:val="26"/>
          <w:szCs w:val="26"/>
          <w:lang w:val="en-US"/>
        </w:rPr>
      </w:pPr>
    </w:p>
    <w:p w:rsidR="00807B77" w:rsidRDefault="00807B77" w:rsidP="00D91A68">
      <w:pPr>
        <w:pStyle w:val="Ieieeeieiioeooe2"/>
        <w:tabs>
          <w:tab w:val="clear" w:pos="4153"/>
          <w:tab w:val="clear" w:pos="8306"/>
        </w:tabs>
        <w:jc w:val="both"/>
        <w:rPr>
          <w:sz w:val="26"/>
          <w:szCs w:val="26"/>
          <w:lang w:val="en-US"/>
        </w:rPr>
      </w:pPr>
    </w:p>
    <w:p w:rsidR="00D91A68" w:rsidRPr="00807B77" w:rsidRDefault="00D91A68" w:rsidP="00D91A68">
      <w:pPr>
        <w:pStyle w:val="Ieieeeieiioeooe2"/>
        <w:tabs>
          <w:tab w:val="clear" w:pos="4153"/>
          <w:tab w:val="clear" w:pos="8306"/>
        </w:tabs>
        <w:jc w:val="both"/>
        <w:rPr>
          <w:sz w:val="26"/>
          <w:szCs w:val="26"/>
          <w:lang w:val="en-US"/>
        </w:rPr>
      </w:pPr>
    </w:p>
    <w:p w:rsidR="00807B77" w:rsidRPr="00F15244" w:rsidRDefault="00807B77" w:rsidP="00F15244">
      <w:pPr>
        <w:pStyle w:val="2"/>
        <w:spacing w:before="0" w:line="240" w:lineRule="auto"/>
        <w:ind w:right="-1" w:firstLine="567"/>
        <w:rPr>
          <w:rFonts w:ascii="Arial" w:hAnsi="Arial" w:cs="Arial"/>
          <w:b/>
          <w:color w:val="auto"/>
          <w:sz w:val="20"/>
          <w:lang w:val="en-US"/>
        </w:rPr>
      </w:pPr>
      <w:r w:rsidRPr="00F15244">
        <w:rPr>
          <w:rFonts w:ascii="Arial" w:hAnsi="Arial" w:cs="Arial"/>
          <w:b/>
          <w:color w:val="auto"/>
          <w:sz w:val="20"/>
          <w:lang w:val="en-US"/>
        </w:rPr>
        <w:t xml:space="preserve">MAIN INDICATORS OF INVESTMENT AND CONSTRUCTION ACTIVITIES IN THE REPUBLIC OF TATARSTAN IN JANUARY-DECEMBER 2023.  </w:t>
      </w:r>
    </w:p>
    <w:p w:rsidR="00F15244" w:rsidRDefault="00F15244" w:rsidP="00F15244">
      <w:pPr>
        <w:tabs>
          <w:tab w:val="center" w:pos="4847"/>
        </w:tabs>
        <w:autoSpaceDE w:val="0"/>
        <w:autoSpaceDN w:val="0"/>
        <w:adjustRightInd w:val="0"/>
        <w:spacing w:line="240" w:lineRule="auto"/>
        <w:ind w:firstLine="397"/>
        <w:jc w:val="right"/>
        <w:rPr>
          <w:rFonts w:ascii="Arial" w:hAnsi="Arial" w:cs="Arial"/>
          <w:b/>
          <w:sz w:val="20"/>
          <w:lang w:val="en-US"/>
        </w:rPr>
      </w:pPr>
    </w:p>
    <w:p w:rsidR="00807B77" w:rsidRPr="00187A35" w:rsidRDefault="00807B77" w:rsidP="00F15244">
      <w:pPr>
        <w:tabs>
          <w:tab w:val="center" w:pos="4847"/>
        </w:tabs>
        <w:autoSpaceDE w:val="0"/>
        <w:autoSpaceDN w:val="0"/>
        <w:adjustRightInd w:val="0"/>
        <w:spacing w:line="240" w:lineRule="auto"/>
        <w:ind w:firstLine="397"/>
        <w:jc w:val="right"/>
        <w:rPr>
          <w:rFonts w:ascii="Arial" w:hAnsi="Arial" w:cs="Arial"/>
          <w:b/>
          <w:sz w:val="20"/>
          <w:lang w:val="en-US"/>
        </w:rPr>
      </w:pPr>
      <w:r w:rsidRPr="00187A35">
        <w:rPr>
          <w:rFonts w:ascii="Arial" w:hAnsi="Arial" w:cs="Arial"/>
          <w:b/>
          <w:sz w:val="20"/>
          <w:lang w:val="en-US"/>
        </w:rPr>
        <w:t xml:space="preserve">Territorial organ of the Federal State of </w:t>
      </w:r>
    </w:p>
    <w:p w:rsidR="00807B77" w:rsidRPr="00187A35" w:rsidRDefault="00807B77" w:rsidP="00F15244">
      <w:pPr>
        <w:spacing w:line="240" w:lineRule="auto"/>
        <w:ind w:right="-12" w:firstLine="567"/>
        <w:jc w:val="right"/>
        <w:rPr>
          <w:rFonts w:ascii="Arial" w:hAnsi="Arial" w:cs="Arial"/>
          <w:b/>
          <w:sz w:val="20"/>
          <w:lang w:val="en-US"/>
        </w:rPr>
      </w:pPr>
      <w:r w:rsidRPr="00187A35">
        <w:rPr>
          <w:rFonts w:ascii="Arial" w:hAnsi="Arial" w:cs="Arial"/>
          <w:b/>
          <w:sz w:val="20"/>
          <w:lang w:val="en-US"/>
        </w:rPr>
        <w:t xml:space="preserve">Statistics Service of the Republic of Tatarstan </w:t>
      </w:r>
    </w:p>
    <w:p w:rsidR="00807B77" w:rsidRPr="00187A35" w:rsidRDefault="00807B77" w:rsidP="00F15244">
      <w:pPr>
        <w:pStyle w:val="23"/>
        <w:spacing w:after="0" w:line="240" w:lineRule="auto"/>
        <w:ind w:firstLine="567"/>
        <w:rPr>
          <w:rFonts w:ascii="Arial" w:hAnsi="Arial" w:cs="Arial"/>
          <w:i/>
          <w:sz w:val="20"/>
          <w:lang w:val="en-US"/>
        </w:rPr>
      </w:pPr>
    </w:p>
    <w:p w:rsidR="00807B77" w:rsidRPr="001A000D" w:rsidRDefault="00807B77" w:rsidP="00F15244">
      <w:pPr>
        <w:pStyle w:val="Ieieeeieiioeooe2"/>
        <w:ind w:firstLine="567"/>
        <w:jc w:val="both"/>
        <w:rPr>
          <w:rFonts w:ascii="Arial" w:hAnsi="Arial" w:cs="Arial"/>
          <w:i/>
          <w:sz w:val="20"/>
          <w:szCs w:val="22"/>
          <w:lang w:val="en-US" w:eastAsia="en-US"/>
        </w:rPr>
      </w:pPr>
      <w:r w:rsidRPr="001A000D">
        <w:rPr>
          <w:rFonts w:ascii="Arial" w:hAnsi="Arial" w:cs="Arial"/>
          <w:i/>
          <w:sz w:val="20"/>
          <w:szCs w:val="22"/>
          <w:lang w:val="en-US" w:eastAsia="en-US"/>
        </w:rPr>
        <w:t>Data on investments and construction in the Republic of Tatarstan in January-March 2023 are presented. A comparative characteristic is given with previous periods, as well as with the regions of the Volga Federal District and with average Russian indicators.</w:t>
      </w:r>
    </w:p>
    <w:p w:rsidR="00807B77" w:rsidRDefault="00807B77" w:rsidP="00F15244">
      <w:pPr>
        <w:pStyle w:val="Ieieeeieiioeooe2"/>
        <w:tabs>
          <w:tab w:val="clear" w:pos="4153"/>
          <w:tab w:val="clear" w:pos="8306"/>
        </w:tabs>
        <w:ind w:firstLine="567"/>
        <w:jc w:val="both"/>
        <w:rPr>
          <w:rFonts w:ascii="Arial" w:hAnsi="Arial" w:cs="Arial"/>
          <w:i/>
          <w:sz w:val="20"/>
          <w:szCs w:val="22"/>
          <w:lang w:val="en-US" w:eastAsia="en-US"/>
        </w:rPr>
      </w:pPr>
    </w:p>
    <w:p w:rsidR="00807B77" w:rsidRPr="001A000D" w:rsidRDefault="00807B77" w:rsidP="00F15244">
      <w:pPr>
        <w:pStyle w:val="Ieieeeieiioeooe2"/>
        <w:tabs>
          <w:tab w:val="clear" w:pos="4153"/>
          <w:tab w:val="clear" w:pos="8306"/>
        </w:tabs>
        <w:ind w:firstLine="567"/>
        <w:jc w:val="both"/>
        <w:rPr>
          <w:rFonts w:ascii="Arial" w:hAnsi="Arial" w:cs="Arial"/>
          <w:i/>
          <w:sz w:val="20"/>
          <w:szCs w:val="22"/>
          <w:lang w:val="en-US" w:eastAsia="en-US"/>
        </w:rPr>
      </w:pPr>
      <w:r w:rsidRPr="001A000D">
        <w:rPr>
          <w:rFonts w:ascii="Arial" w:hAnsi="Arial" w:cs="Arial"/>
          <w:i/>
          <w:sz w:val="20"/>
          <w:szCs w:val="22"/>
          <w:lang w:val="en-US" w:eastAsia="en-US"/>
        </w:rPr>
        <w:t>Key words: investment, construction, housing commissioning</w:t>
      </w:r>
    </w:p>
    <w:p w:rsidR="00807B77" w:rsidRDefault="00807B77" w:rsidP="00807B77">
      <w:pPr>
        <w:pStyle w:val="2"/>
        <w:ind w:right="-1" w:firstLine="567"/>
        <w:rPr>
          <w:rFonts w:ascii="Arial" w:hAnsi="Arial" w:cs="Arial"/>
          <w:sz w:val="20"/>
          <w:lang w:val="en-US"/>
        </w:rPr>
      </w:pPr>
    </w:p>
    <w:p w:rsidR="00807B77" w:rsidRPr="00807B77" w:rsidRDefault="00807B77" w:rsidP="00807B77">
      <w:pPr>
        <w:tabs>
          <w:tab w:val="left" w:pos="851"/>
        </w:tabs>
        <w:spacing w:line="240" w:lineRule="auto"/>
        <w:jc w:val="center"/>
        <w:rPr>
          <w:rFonts w:ascii="Arial" w:hAnsi="Arial" w:cs="Arial"/>
          <w:i/>
          <w:sz w:val="20"/>
          <w:szCs w:val="20"/>
          <w:lang w:val="en-US"/>
        </w:rPr>
      </w:pPr>
    </w:p>
    <w:p w:rsidR="00807B77" w:rsidRPr="00807B77" w:rsidRDefault="00807B77" w:rsidP="000A24A6">
      <w:pPr>
        <w:tabs>
          <w:tab w:val="left" w:pos="851"/>
        </w:tabs>
        <w:spacing w:line="240" w:lineRule="auto"/>
        <w:rPr>
          <w:rFonts w:ascii="Arial" w:hAnsi="Arial" w:cs="Arial"/>
          <w:i/>
          <w:sz w:val="20"/>
          <w:szCs w:val="20"/>
          <w:lang w:val="en-US"/>
        </w:rPr>
      </w:pPr>
    </w:p>
    <w:p w:rsidR="00807B77" w:rsidRP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F15244" w:rsidRDefault="00F15244"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Pr="00807B77" w:rsidRDefault="00D91A68" w:rsidP="000A24A6">
      <w:pPr>
        <w:tabs>
          <w:tab w:val="left" w:pos="851"/>
        </w:tabs>
        <w:spacing w:line="240" w:lineRule="auto"/>
        <w:rPr>
          <w:rFonts w:ascii="Arial" w:hAnsi="Arial" w:cs="Arial"/>
          <w:i/>
          <w:sz w:val="20"/>
          <w:szCs w:val="20"/>
          <w:lang w:val="en-US"/>
        </w:rPr>
      </w:pPr>
    </w:p>
    <w:p w:rsidR="00807B77" w:rsidRPr="00807B77" w:rsidRDefault="00807B77" w:rsidP="000A24A6">
      <w:pPr>
        <w:tabs>
          <w:tab w:val="left" w:pos="851"/>
        </w:tabs>
        <w:spacing w:line="240" w:lineRule="auto"/>
        <w:rPr>
          <w:rFonts w:ascii="Arial" w:hAnsi="Arial" w:cs="Arial"/>
          <w:i/>
          <w:sz w:val="20"/>
          <w:szCs w:val="20"/>
          <w:lang w:val="en-US"/>
        </w:rPr>
      </w:pPr>
    </w:p>
    <w:p w:rsidR="00807B77" w:rsidRPr="00807B77" w:rsidRDefault="00807B77" w:rsidP="000A24A6">
      <w:pPr>
        <w:tabs>
          <w:tab w:val="left" w:pos="851"/>
        </w:tabs>
        <w:spacing w:line="240" w:lineRule="auto"/>
        <w:rPr>
          <w:rFonts w:ascii="Arial" w:hAnsi="Arial" w:cs="Arial"/>
          <w:i/>
          <w:sz w:val="20"/>
          <w:szCs w:val="20"/>
          <w:lang w:val="en-US"/>
        </w:rPr>
      </w:pPr>
    </w:p>
    <w:p w:rsidR="00807B77" w:rsidRPr="00F15244" w:rsidRDefault="00807B77" w:rsidP="00F15244">
      <w:pPr>
        <w:spacing w:line="240" w:lineRule="auto"/>
        <w:ind w:firstLine="567"/>
        <w:rPr>
          <w:rFonts w:ascii="Arial" w:hAnsi="Arial" w:cs="Arial"/>
          <w:b/>
          <w:bCs/>
          <w:sz w:val="20"/>
          <w:szCs w:val="20"/>
        </w:rPr>
      </w:pPr>
      <w:r w:rsidRPr="00F15244">
        <w:rPr>
          <w:rFonts w:ascii="Arial" w:hAnsi="Arial" w:cs="Arial"/>
          <w:b/>
          <w:bCs/>
          <w:sz w:val="20"/>
          <w:szCs w:val="20"/>
        </w:rPr>
        <w:lastRenderedPageBreak/>
        <w:t>ОСНОВНЫЕ ПОКАЗАТЕЛИ ДЕЯТЕЛЬНОСТИ КОЛЛЕКТИВНЫХ СРЕДСТВ РАЗМЕЩЕНИЯ В РЕСПУБЛИКЕ ТАТАРСТАН</w:t>
      </w:r>
    </w:p>
    <w:p w:rsidR="00807B77" w:rsidRPr="00F15244" w:rsidRDefault="00807B77" w:rsidP="00F15244">
      <w:pPr>
        <w:pStyle w:val="210"/>
        <w:widowControl/>
        <w:ind w:firstLine="567"/>
        <w:rPr>
          <w:rFonts w:ascii="Arial" w:hAnsi="Arial" w:cs="Arial"/>
          <w:sz w:val="20"/>
        </w:rPr>
      </w:pPr>
    </w:p>
    <w:p w:rsidR="00807B77" w:rsidRPr="00F15244" w:rsidRDefault="00807B77" w:rsidP="00F15244">
      <w:pPr>
        <w:pStyle w:val="2"/>
        <w:spacing w:before="0" w:line="240" w:lineRule="auto"/>
        <w:ind w:right="-1" w:firstLine="567"/>
        <w:jc w:val="right"/>
        <w:rPr>
          <w:rFonts w:ascii="Arial" w:hAnsi="Arial" w:cs="Arial"/>
          <w:b/>
          <w:bCs/>
          <w:iCs/>
          <w:color w:val="auto"/>
          <w:sz w:val="20"/>
          <w:szCs w:val="20"/>
        </w:rPr>
      </w:pPr>
      <w:r w:rsidRPr="00F15244">
        <w:rPr>
          <w:rFonts w:ascii="Arial" w:hAnsi="Arial" w:cs="Arial"/>
          <w:b/>
          <w:color w:val="auto"/>
          <w:sz w:val="20"/>
          <w:szCs w:val="20"/>
        </w:rPr>
        <w:t xml:space="preserve">Территориальный орган Федеральной службы </w:t>
      </w:r>
    </w:p>
    <w:p w:rsidR="00807B77" w:rsidRPr="00F15244" w:rsidRDefault="00807B77" w:rsidP="00F15244">
      <w:pPr>
        <w:pStyle w:val="2"/>
        <w:spacing w:before="0" w:line="240" w:lineRule="auto"/>
        <w:ind w:right="-1" w:firstLine="567"/>
        <w:jc w:val="right"/>
        <w:rPr>
          <w:rFonts w:ascii="Arial" w:hAnsi="Arial" w:cs="Arial"/>
          <w:b/>
          <w:bCs/>
          <w:iCs/>
          <w:color w:val="auto"/>
          <w:sz w:val="20"/>
          <w:szCs w:val="20"/>
        </w:rPr>
      </w:pPr>
      <w:r w:rsidRPr="00F15244">
        <w:rPr>
          <w:rFonts w:ascii="Arial" w:hAnsi="Arial" w:cs="Arial"/>
          <w:b/>
          <w:color w:val="auto"/>
          <w:sz w:val="20"/>
          <w:szCs w:val="20"/>
        </w:rPr>
        <w:t>государственной статистики по Республике Татарстан</w:t>
      </w:r>
    </w:p>
    <w:p w:rsidR="00807B77" w:rsidRPr="00F15244" w:rsidRDefault="00807B77" w:rsidP="00F15244">
      <w:pPr>
        <w:spacing w:line="240" w:lineRule="auto"/>
        <w:ind w:firstLine="567"/>
        <w:rPr>
          <w:rFonts w:ascii="Arial" w:hAnsi="Arial" w:cs="Arial"/>
          <w:sz w:val="20"/>
          <w:szCs w:val="20"/>
        </w:rPr>
      </w:pPr>
    </w:p>
    <w:p w:rsidR="00807B77" w:rsidRPr="00F15244" w:rsidRDefault="00807B77" w:rsidP="00F15244">
      <w:pPr>
        <w:spacing w:line="240" w:lineRule="auto"/>
        <w:ind w:firstLine="567"/>
        <w:rPr>
          <w:rFonts w:ascii="Arial" w:hAnsi="Arial" w:cs="Arial"/>
          <w:i/>
          <w:sz w:val="20"/>
          <w:szCs w:val="20"/>
        </w:rPr>
      </w:pPr>
      <w:r w:rsidRPr="00F15244">
        <w:rPr>
          <w:rFonts w:ascii="Arial" w:hAnsi="Arial" w:cs="Arial"/>
          <w:i/>
          <w:sz w:val="20"/>
          <w:szCs w:val="20"/>
          <w:shd w:val="clear" w:color="auto" w:fill="FBFBFB"/>
        </w:rPr>
        <w:t xml:space="preserve">В обзоре был проведен анализ показателей деятельности коллективных средств размещения в Республике Татарстан; рассматривались </w:t>
      </w:r>
      <w:r w:rsidRPr="00F15244">
        <w:rPr>
          <w:rFonts w:ascii="Arial" w:hAnsi="Arial" w:cs="Arial"/>
          <w:i/>
          <w:sz w:val="20"/>
          <w:szCs w:val="20"/>
        </w:rPr>
        <w:t>номерной фонд размещения и ее распределение; была проведена работа по изучению цели пребывания большинства размещенных лиц, доходы, полученные от предоставленных услуг и общая сумма затрат.</w:t>
      </w:r>
    </w:p>
    <w:p w:rsidR="00807B77" w:rsidRPr="00F15244" w:rsidRDefault="00807B77" w:rsidP="00F15244">
      <w:pPr>
        <w:spacing w:line="240" w:lineRule="auto"/>
        <w:ind w:firstLine="567"/>
        <w:rPr>
          <w:rFonts w:ascii="Arial" w:hAnsi="Arial" w:cs="Arial"/>
          <w:i/>
          <w:sz w:val="20"/>
          <w:szCs w:val="20"/>
        </w:rPr>
      </w:pPr>
    </w:p>
    <w:p w:rsidR="00807B77" w:rsidRPr="00F15244" w:rsidRDefault="00807B77" w:rsidP="00F15244">
      <w:pPr>
        <w:spacing w:line="240" w:lineRule="auto"/>
        <w:ind w:firstLine="567"/>
        <w:rPr>
          <w:rFonts w:ascii="Arial" w:hAnsi="Arial" w:cs="Arial"/>
          <w:i/>
          <w:sz w:val="20"/>
          <w:szCs w:val="20"/>
        </w:rPr>
      </w:pPr>
      <w:r w:rsidRPr="00F15244">
        <w:rPr>
          <w:rFonts w:ascii="Arial" w:hAnsi="Arial" w:cs="Arial"/>
          <w:i/>
          <w:sz w:val="20"/>
          <w:szCs w:val="20"/>
        </w:rPr>
        <w:t>Ключевые слова: коллективные средства размещения, номерной фонд, форма собственности, доходы</w:t>
      </w:r>
    </w:p>
    <w:p w:rsidR="00807B77" w:rsidRPr="00F15244" w:rsidRDefault="00807B77" w:rsidP="00F15244">
      <w:pPr>
        <w:spacing w:line="240" w:lineRule="auto"/>
        <w:ind w:firstLine="567"/>
        <w:rPr>
          <w:rFonts w:ascii="Arial" w:hAnsi="Arial" w:cs="Arial"/>
          <w:sz w:val="20"/>
          <w:szCs w:val="20"/>
          <w:highlight w:val="yellow"/>
        </w:rPr>
      </w:pPr>
    </w:p>
    <w:p w:rsidR="00807B77" w:rsidRDefault="00807B77" w:rsidP="005878F8">
      <w:pPr>
        <w:spacing w:line="240" w:lineRule="auto"/>
        <w:ind w:hanging="142"/>
        <w:jc w:val="center"/>
        <w:rPr>
          <w:rFonts w:ascii="Arial" w:hAnsi="Arial" w:cs="Arial"/>
          <w:b/>
          <w:sz w:val="20"/>
          <w:szCs w:val="20"/>
        </w:rPr>
      </w:pPr>
    </w:p>
    <w:p w:rsidR="00D91A68" w:rsidRPr="005878F8" w:rsidRDefault="00D91A68" w:rsidP="005878F8">
      <w:pPr>
        <w:spacing w:line="240" w:lineRule="auto"/>
        <w:ind w:hanging="142"/>
        <w:jc w:val="center"/>
        <w:rPr>
          <w:rFonts w:ascii="Arial" w:hAnsi="Arial" w:cs="Arial"/>
          <w:b/>
          <w:sz w:val="20"/>
          <w:szCs w:val="20"/>
        </w:rPr>
      </w:pPr>
    </w:p>
    <w:p w:rsidR="00807B77" w:rsidRPr="005878F8" w:rsidRDefault="00807B77" w:rsidP="005878F8">
      <w:pPr>
        <w:spacing w:line="240" w:lineRule="auto"/>
        <w:ind w:firstLine="567"/>
        <w:rPr>
          <w:rFonts w:ascii="Arial" w:hAnsi="Arial" w:cs="Arial"/>
          <w:b/>
          <w:sz w:val="20"/>
          <w:szCs w:val="20"/>
          <w:lang w:val="en-US"/>
        </w:rPr>
      </w:pPr>
      <w:r w:rsidRPr="005878F8">
        <w:rPr>
          <w:rFonts w:ascii="Arial" w:hAnsi="Arial" w:cs="Arial"/>
          <w:b/>
          <w:sz w:val="20"/>
          <w:szCs w:val="20"/>
          <w:lang w:val="en-US"/>
        </w:rPr>
        <w:t>MAIN INDICATORS OF THE ACTIVITY OF COLLECTIVE ACCOMMODATION FACILITIES IN THE REPUBLIC OF TATARSTAN</w:t>
      </w:r>
    </w:p>
    <w:p w:rsidR="00807B77" w:rsidRPr="005878F8" w:rsidRDefault="00807B77" w:rsidP="005878F8">
      <w:pPr>
        <w:spacing w:line="240" w:lineRule="auto"/>
        <w:ind w:firstLine="567"/>
        <w:rPr>
          <w:rFonts w:ascii="Arial" w:hAnsi="Arial" w:cs="Arial"/>
          <w:b/>
          <w:sz w:val="20"/>
          <w:szCs w:val="20"/>
          <w:lang w:val="en-US"/>
        </w:rPr>
      </w:pPr>
    </w:p>
    <w:p w:rsidR="00807B77" w:rsidRPr="005878F8" w:rsidRDefault="00807B77" w:rsidP="005878F8">
      <w:pPr>
        <w:spacing w:line="240" w:lineRule="auto"/>
        <w:ind w:firstLine="567"/>
        <w:jc w:val="right"/>
        <w:rPr>
          <w:rFonts w:ascii="Arial" w:hAnsi="Arial" w:cs="Arial"/>
          <w:b/>
          <w:sz w:val="20"/>
          <w:szCs w:val="20"/>
          <w:lang w:val="en-US"/>
        </w:rPr>
      </w:pPr>
      <w:r w:rsidRPr="005878F8">
        <w:rPr>
          <w:rFonts w:ascii="Arial" w:hAnsi="Arial" w:cs="Arial"/>
          <w:b/>
          <w:sz w:val="20"/>
          <w:szCs w:val="20"/>
          <w:lang w:val="en-US"/>
        </w:rPr>
        <w:t xml:space="preserve">Territorial body of the Federal Service of State Statistics </w:t>
      </w:r>
    </w:p>
    <w:p w:rsidR="00807B77" w:rsidRPr="005878F8" w:rsidRDefault="00807B77" w:rsidP="005878F8">
      <w:pPr>
        <w:spacing w:line="240" w:lineRule="auto"/>
        <w:ind w:firstLine="567"/>
        <w:jc w:val="right"/>
        <w:rPr>
          <w:rFonts w:ascii="Arial" w:hAnsi="Arial" w:cs="Arial"/>
          <w:b/>
          <w:sz w:val="20"/>
          <w:szCs w:val="20"/>
          <w:lang w:val="en-US"/>
        </w:rPr>
      </w:pPr>
      <w:r w:rsidRPr="005878F8">
        <w:rPr>
          <w:rFonts w:ascii="Arial" w:hAnsi="Arial" w:cs="Arial"/>
          <w:b/>
          <w:sz w:val="20"/>
          <w:szCs w:val="20"/>
          <w:lang w:val="en-US"/>
        </w:rPr>
        <w:t>Territorial body of the Federal State Statistics Service for the Republic of Tatarstan</w:t>
      </w:r>
    </w:p>
    <w:p w:rsidR="00807B77" w:rsidRPr="005878F8" w:rsidRDefault="00807B77" w:rsidP="005878F8">
      <w:pPr>
        <w:spacing w:line="240" w:lineRule="auto"/>
        <w:ind w:firstLine="567"/>
        <w:rPr>
          <w:rFonts w:ascii="Arial" w:hAnsi="Arial" w:cs="Arial"/>
          <w:b/>
          <w:sz w:val="20"/>
          <w:szCs w:val="20"/>
          <w:lang w:val="en-US"/>
        </w:rPr>
      </w:pPr>
    </w:p>
    <w:p w:rsidR="00807B77" w:rsidRPr="005878F8" w:rsidRDefault="00807B77" w:rsidP="005878F8">
      <w:pPr>
        <w:spacing w:line="240" w:lineRule="auto"/>
        <w:ind w:firstLine="567"/>
        <w:rPr>
          <w:rFonts w:ascii="Arial" w:hAnsi="Arial" w:cs="Arial"/>
          <w:i/>
          <w:sz w:val="20"/>
          <w:szCs w:val="20"/>
          <w:lang w:val="en-US"/>
        </w:rPr>
      </w:pPr>
      <w:r w:rsidRPr="005878F8">
        <w:rPr>
          <w:rFonts w:ascii="Arial" w:hAnsi="Arial" w:cs="Arial"/>
          <w:i/>
          <w:sz w:val="20"/>
          <w:szCs w:val="20"/>
          <w:lang w:val="en-US"/>
        </w:rPr>
        <w:t>The review analyzed the performance indicators of collective accommodation facilities in the Republic of Tatarstan; considered the room stock of accommodation and its distribution; carried out a study of the purpose of stay of the majority of accommodated persons, the income received from the services provided and the total amount of costs.</w:t>
      </w:r>
    </w:p>
    <w:p w:rsidR="00807B77" w:rsidRPr="005878F8" w:rsidRDefault="00807B77" w:rsidP="005878F8">
      <w:pPr>
        <w:spacing w:line="240" w:lineRule="auto"/>
        <w:ind w:firstLine="567"/>
        <w:rPr>
          <w:rFonts w:ascii="Arial" w:hAnsi="Arial" w:cs="Arial"/>
          <w:i/>
          <w:sz w:val="20"/>
          <w:szCs w:val="20"/>
          <w:lang w:val="en-US"/>
        </w:rPr>
      </w:pPr>
    </w:p>
    <w:p w:rsidR="00807B77" w:rsidRPr="005878F8" w:rsidRDefault="00807B77" w:rsidP="005878F8">
      <w:pPr>
        <w:spacing w:line="240" w:lineRule="auto"/>
        <w:ind w:firstLine="567"/>
        <w:rPr>
          <w:rFonts w:ascii="Arial" w:hAnsi="Arial" w:cs="Arial"/>
          <w:i/>
          <w:sz w:val="20"/>
          <w:szCs w:val="20"/>
          <w:lang w:val="en-US"/>
        </w:rPr>
      </w:pPr>
      <w:r w:rsidRPr="005878F8">
        <w:rPr>
          <w:rFonts w:ascii="Arial" w:hAnsi="Arial" w:cs="Arial"/>
          <w:i/>
          <w:sz w:val="20"/>
          <w:szCs w:val="20"/>
          <w:lang w:val="en-US"/>
        </w:rPr>
        <w:t>Key words: collective accommodation facilities, room stock, form of ownership, income</w:t>
      </w: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5878F8" w:rsidRDefault="005878F8"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Pr="00C126F2" w:rsidRDefault="00807B77" w:rsidP="00D91A68">
      <w:pPr>
        <w:spacing w:line="240" w:lineRule="auto"/>
        <w:ind w:firstLine="567"/>
        <w:rPr>
          <w:rFonts w:ascii="Arial" w:eastAsia="Times New Roman" w:hAnsi="Arial" w:cs="Arial"/>
          <w:b/>
          <w:bCs/>
          <w:sz w:val="20"/>
          <w:szCs w:val="20"/>
          <w:lang w:eastAsia="ru-RU"/>
        </w:rPr>
      </w:pPr>
      <w:r w:rsidRPr="00C126F2">
        <w:rPr>
          <w:rFonts w:ascii="Arial" w:eastAsia="Times New Roman" w:hAnsi="Arial" w:cs="Arial"/>
          <w:b/>
          <w:bCs/>
          <w:sz w:val="20"/>
          <w:szCs w:val="20"/>
          <w:lang w:eastAsia="ru-RU"/>
        </w:rPr>
        <w:lastRenderedPageBreak/>
        <w:t>ДЕЛОВАЯ АКТИВНОСТЬ ОРГАНИЗАЦИЙ В СФЕРЕ УСЛУГ РЕСПУБЛИКИ ТАТРСТАН</w:t>
      </w:r>
      <w:r w:rsidR="00D91A68">
        <w:rPr>
          <w:rFonts w:ascii="Arial" w:eastAsia="Times New Roman" w:hAnsi="Arial" w:cs="Arial"/>
          <w:b/>
          <w:bCs/>
          <w:sz w:val="20"/>
          <w:szCs w:val="20"/>
          <w:lang w:eastAsia="ru-RU"/>
        </w:rPr>
        <w:t xml:space="preserve"> </w:t>
      </w:r>
      <w:r w:rsidRPr="00C126F2">
        <w:rPr>
          <w:rFonts w:ascii="Arial" w:eastAsia="Times New Roman" w:hAnsi="Arial" w:cs="Arial"/>
          <w:b/>
          <w:bCs/>
          <w:sz w:val="20"/>
          <w:szCs w:val="20"/>
          <w:lang w:eastAsia="ru-RU"/>
        </w:rPr>
        <w:t>В 3 КВАРТАЛЕ 2023 ГОДА</w:t>
      </w:r>
    </w:p>
    <w:p w:rsidR="00807B77" w:rsidRPr="00C126F2" w:rsidRDefault="00807B77" w:rsidP="00233D37">
      <w:pPr>
        <w:pStyle w:val="2"/>
        <w:spacing w:before="0" w:line="240" w:lineRule="auto"/>
        <w:jc w:val="right"/>
        <w:rPr>
          <w:rFonts w:ascii="Arial" w:hAnsi="Arial" w:cs="Arial"/>
          <w:sz w:val="20"/>
        </w:rPr>
      </w:pPr>
    </w:p>
    <w:p w:rsidR="00807B77" w:rsidRPr="00233D37" w:rsidRDefault="00807B77" w:rsidP="00233D37">
      <w:pPr>
        <w:pStyle w:val="2"/>
        <w:spacing w:before="0" w:line="240" w:lineRule="auto"/>
        <w:jc w:val="right"/>
        <w:rPr>
          <w:rFonts w:ascii="Arial" w:hAnsi="Arial" w:cs="Arial"/>
          <w:b/>
          <w:bCs/>
          <w:iCs/>
          <w:color w:val="auto"/>
          <w:sz w:val="20"/>
        </w:rPr>
      </w:pPr>
      <w:r w:rsidRPr="00233D37">
        <w:rPr>
          <w:rFonts w:ascii="Arial" w:hAnsi="Arial" w:cs="Arial"/>
          <w:b/>
          <w:color w:val="auto"/>
          <w:sz w:val="20"/>
        </w:rPr>
        <w:t xml:space="preserve">Территориальный орган Федеральной службы </w:t>
      </w:r>
    </w:p>
    <w:p w:rsidR="00807B77" w:rsidRPr="00C126F2" w:rsidRDefault="00807B77" w:rsidP="00233D37">
      <w:pPr>
        <w:spacing w:line="240" w:lineRule="auto"/>
        <w:ind w:firstLine="567"/>
        <w:jc w:val="right"/>
        <w:rPr>
          <w:rFonts w:ascii="Arial" w:hAnsi="Arial" w:cs="Arial"/>
          <w:b/>
          <w:i/>
          <w:sz w:val="24"/>
          <w:szCs w:val="24"/>
        </w:rPr>
      </w:pPr>
      <w:r w:rsidRPr="00C126F2">
        <w:rPr>
          <w:rFonts w:ascii="Arial" w:hAnsi="Arial" w:cs="Arial"/>
          <w:b/>
          <w:sz w:val="20"/>
        </w:rPr>
        <w:t>государственной статистики по Республике Татарстан</w:t>
      </w:r>
    </w:p>
    <w:p w:rsidR="00807B77" w:rsidRPr="00C126F2" w:rsidRDefault="00807B77" w:rsidP="00233D37">
      <w:pPr>
        <w:shd w:val="clear" w:color="auto" w:fill="FFFFFF" w:themeFill="background1"/>
        <w:spacing w:line="240" w:lineRule="auto"/>
        <w:ind w:firstLine="567"/>
        <w:rPr>
          <w:rFonts w:ascii="Arial" w:hAnsi="Arial" w:cs="Arial"/>
          <w:i/>
          <w:sz w:val="20"/>
          <w:szCs w:val="20"/>
        </w:rPr>
      </w:pPr>
    </w:p>
    <w:p w:rsidR="00807B77" w:rsidRPr="00C126F2" w:rsidRDefault="00807B77" w:rsidP="00807B77">
      <w:pPr>
        <w:shd w:val="clear" w:color="auto" w:fill="FFFFFF" w:themeFill="background1"/>
        <w:spacing w:line="240" w:lineRule="auto"/>
        <w:ind w:firstLine="567"/>
        <w:rPr>
          <w:rFonts w:ascii="Arial" w:hAnsi="Arial" w:cs="Arial"/>
          <w:i/>
          <w:sz w:val="20"/>
          <w:szCs w:val="20"/>
        </w:rPr>
      </w:pPr>
      <w:r w:rsidRPr="00C126F2">
        <w:rPr>
          <w:rFonts w:ascii="Arial" w:hAnsi="Arial" w:cs="Arial"/>
          <w:i/>
          <w:sz w:val="20"/>
          <w:szCs w:val="20"/>
        </w:rPr>
        <w:t xml:space="preserve">В обзоре «Деловая активность организаций в сфере услуг» представлен анализ результатов анкетного опроса руководителей предприятий, осуществляющих свою деятельность в сфере услуг, различных по численности работающих и формам собственности в Республике Татарстан. Обзор характеризует сложившееся состояние экономической деятельности предприятий в текущем квартале, в сравнении с предыдущим кварталом и перспективы изменения на следующий квартал.  В обзоре исследуется спрос на услуги организаций, объем оказанных услуг, цены на оказываемые услуги. Приводятся факторы, ограничивающие деятельность организаций, работающих в сфере услуг.  Полученную информацию можно использовать для оперативного анализа сложившихся тенденций и построения прогноза действий на следующий период. </w:t>
      </w:r>
    </w:p>
    <w:p w:rsidR="00807B77" w:rsidRPr="00C126F2" w:rsidRDefault="00807B77" w:rsidP="00807B77">
      <w:pPr>
        <w:spacing w:line="240" w:lineRule="auto"/>
        <w:ind w:firstLine="567"/>
        <w:rPr>
          <w:rFonts w:ascii="Arial" w:hAnsi="Arial" w:cs="Arial"/>
          <w:i/>
          <w:sz w:val="20"/>
          <w:szCs w:val="20"/>
        </w:rPr>
      </w:pPr>
    </w:p>
    <w:p w:rsidR="00807B77" w:rsidRPr="00C126F2" w:rsidRDefault="00807B77" w:rsidP="00807B77">
      <w:pPr>
        <w:spacing w:line="240" w:lineRule="auto"/>
        <w:ind w:firstLine="567"/>
        <w:rPr>
          <w:rFonts w:ascii="Arial" w:hAnsi="Arial" w:cs="Arial"/>
          <w:i/>
          <w:sz w:val="20"/>
          <w:szCs w:val="20"/>
        </w:rPr>
      </w:pPr>
      <w:r w:rsidRPr="00C126F2">
        <w:rPr>
          <w:rFonts w:ascii="Arial" w:hAnsi="Arial" w:cs="Arial"/>
          <w:i/>
          <w:sz w:val="20"/>
          <w:szCs w:val="20"/>
        </w:rPr>
        <w:t>Ключевые слова: услуги, руководители организаций, индекс предпринимательской уверенности</w:t>
      </w:r>
    </w:p>
    <w:p w:rsidR="00233D37" w:rsidRDefault="00233D37" w:rsidP="00807B77">
      <w:pPr>
        <w:spacing w:line="240" w:lineRule="auto"/>
        <w:ind w:firstLine="567"/>
        <w:rPr>
          <w:rFonts w:ascii="Arial" w:hAnsi="Arial" w:cs="Arial"/>
          <w:sz w:val="20"/>
          <w:szCs w:val="20"/>
        </w:rPr>
      </w:pPr>
    </w:p>
    <w:p w:rsidR="00233D37" w:rsidRPr="00B34918" w:rsidRDefault="00233D37" w:rsidP="00807B77">
      <w:pPr>
        <w:spacing w:line="240" w:lineRule="auto"/>
        <w:ind w:firstLine="567"/>
        <w:rPr>
          <w:rFonts w:ascii="Arial" w:eastAsia="Times New Roman" w:hAnsi="Arial" w:cs="Arial"/>
          <w:b/>
          <w:bCs/>
          <w:sz w:val="20"/>
          <w:szCs w:val="24"/>
          <w:lang w:eastAsia="ru-RU"/>
        </w:rPr>
      </w:pPr>
    </w:p>
    <w:p w:rsidR="00233D37" w:rsidRPr="00B34918" w:rsidRDefault="00233D37" w:rsidP="00807B77">
      <w:pPr>
        <w:spacing w:line="240" w:lineRule="auto"/>
        <w:ind w:firstLine="567"/>
        <w:rPr>
          <w:rFonts w:ascii="Arial" w:eastAsia="Times New Roman" w:hAnsi="Arial" w:cs="Arial"/>
          <w:b/>
          <w:bCs/>
          <w:sz w:val="20"/>
          <w:szCs w:val="24"/>
          <w:lang w:eastAsia="ru-RU"/>
        </w:rPr>
      </w:pPr>
    </w:p>
    <w:p w:rsidR="00807B77" w:rsidRPr="00054529" w:rsidRDefault="00807B77" w:rsidP="00807B77">
      <w:pPr>
        <w:spacing w:line="240" w:lineRule="auto"/>
        <w:ind w:firstLine="567"/>
        <w:rPr>
          <w:rFonts w:ascii="Arial" w:eastAsia="Times New Roman" w:hAnsi="Arial" w:cs="Arial"/>
          <w:b/>
          <w:bCs/>
          <w:sz w:val="20"/>
          <w:szCs w:val="24"/>
          <w:lang w:val="en-US" w:eastAsia="ru-RU"/>
        </w:rPr>
      </w:pPr>
      <w:r w:rsidRPr="00054529">
        <w:rPr>
          <w:rFonts w:ascii="Arial" w:eastAsia="Times New Roman" w:hAnsi="Arial" w:cs="Arial"/>
          <w:b/>
          <w:bCs/>
          <w:sz w:val="20"/>
          <w:szCs w:val="24"/>
          <w:lang w:val="en-US" w:eastAsia="ru-RU"/>
        </w:rPr>
        <w:t>BUSINESS ACTIVITY OF ORGANIZATIONS IN THE SERVICE SECTOR OF T</w:t>
      </w:r>
      <w:r>
        <w:rPr>
          <w:rFonts w:ascii="Arial" w:eastAsia="Times New Roman" w:hAnsi="Arial" w:cs="Arial"/>
          <w:b/>
          <w:bCs/>
          <w:sz w:val="20"/>
          <w:szCs w:val="24"/>
          <w:lang w:val="en-US" w:eastAsia="ru-RU"/>
        </w:rPr>
        <w:t>HE REPUBLIC OF TATRSTAN IN THE 3</w:t>
      </w:r>
      <w:r w:rsidRPr="00054529">
        <w:rPr>
          <w:rFonts w:ascii="Arial" w:eastAsia="Times New Roman" w:hAnsi="Arial" w:cs="Arial"/>
          <w:b/>
          <w:bCs/>
          <w:sz w:val="20"/>
          <w:szCs w:val="24"/>
          <w:lang w:val="en-US" w:eastAsia="ru-RU"/>
        </w:rPr>
        <w:t>RD QUARTER OF 2023</w:t>
      </w:r>
    </w:p>
    <w:p w:rsidR="00807B77" w:rsidRPr="00054529" w:rsidRDefault="00807B77" w:rsidP="00807B77">
      <w:pPr>
        <w:spacing w:line="240" w:lineRule="auto"/>
        <w:ind w:firstLine="567"/>
        <w:jc w:val="right"/>
        <w:rPr>
          <w:rFonts w:ascii="Arial" w:eastAsia="Times New Roman" w:hAnsi="Arial" w:cs="Arial"/>
          <w:b/>
          <w:bCs/>
          <w:sz w:val="20"/>
          <w:szCs w:val="24"/>
          <w:lang w:val="en-US" w:eastAsia="ru-RU"/>
        </w:rPr>
      </w:pPr>
    </w:p>
    <w:p w:rsidR="00807B77" w:rsidRPr="00054529" w:rsidRDefault="00807B77" w:rsidP="00807B77">
      <w:pPr>
        <w:spacing w:line="240" w:lineRule="auto"/>
        <w:ind w:firstLine="567"/>
        <w:jc w:val="right"/>
        <w:rPr>
          <w:rFonts w:ascii="Arial" w:eastAsia="Times New Roman" w:hAnsi="Arial" w:cs="Arial"/>
          <w:b/>
          <w:bCs/>
          <w:sz w:val="20"/>
          <w:szCs w:val="24"/>
          <w:lang w:val="en-US" w:eastAsia="ru-RU"/>
        </w:rPr>
      </w:pPr>
      <w:r w:rsidRPr="00054529">
        <w:rPr>
          <w:rFonts w:ascii="Arial" w:eastAsia="Times New Roman" w:hAnsi="Arial" w:cs="Arial"/>
          <w:b/>
          <w:bCs/>
          <w:sz w:val="20"/>
          <w:szCs w:val="24"/>
          <w:lang w:val="en-US" w:eastAsia="ru-RU"/>
        </w:rPr>
        <w:t xml:space="preserve">Territorial organ of the Federal State of </w:t>
      </w:r>
    </w:p>
    <w:p w:rsidR="00807B77" w:rsidRPr="00054529" w:rsidRDefault="00807B77" w:rsidP="00807B77">
      <w:pPr>
        <w:jc w:val="right"/>
        <w:rPr>
          <w:rFonts w:ascii="Arial" w:eastAsia="Times New Roman" w:hAnsi="Arial" w:cs="Arial"/>
          <w:b/>
          <w:bCs/>
          <w:sz w:val="20"/>
          <w:szCs w:val="24"/>
          <w:lang w:val="en-US" w:eastAsia="ru-RU"/>
        </w:rPr>
      </w:pPr>
      <w:r w:rsidRPr="00054529">
        <w:rPr>
          <w:rFonts w:ascii="Arial" w:eastAsia="Times New Roman" w:hAnsi="Arial" w:cs="Arial"/>
          <w:b/>
          <w:bCs/>
          <w:sz w:val="20"/>
          <w:szCs w:val="24"/>
          <w:lang w:val="en-US" w:eastAsia="ru-RU"/>
        </w:rPr>
        <w:t>Statistics Service of the Republic of Tatarstan</w:t>
      </w:r>
    </w:p>
    <w:p w:rsidR="00807B77" w:rsidRPr="00054529" w:rsidRDefault="00807B77" w:rsidP="00807B77">
      <w:pPr>
        <w:jc w:val="right"/>
        <w:rPr>
          <w:rFonts w:ascii="Arial" w:hAnsi="Arial" w:cs="Arial"/>
          <w:i/>
          <w:sz w:val="20"/>
          <w:szCs w:val="20"/>
          <w:lang w:val="en-US"/>
        </w:rPr>
      </w:pPr>
    </w:p>
    <w:p w:rsidR="00807B77" w:rsidRPr="00054529" w:rsidRDefault="00807B77" w:rsidP="00807B77">
      <w:pPr>
        <w:shd w:val="clear" w:color="auto" w:fill="FFFFFF" w:themeFill="background1"/>
        <w:spacing w:line="240" w:lineRule="auto"/>
        <w:ind w:firstLine="567"/>
        <w:rPr>
          <w:rFonts w:ascii="Arial" w:hAnsi="Arial" w:cs="Arial"/>
          <w:i/>
          <w:sz w:val="20"/>
          <w:szCs w:val="20"/>
          <w:lang w:val="en-US"/>
        </w:rPr>
      </w:pPr>
      <w:r w:rsidRPr="00054529">
        <w:rPr>
          <w:rFonts w:ascii="Arial" w:hAnsi="Arial" w:cs="Arial"/>
          <w:i/>
          <w:sz w:val="20"/>
          <w:szCs w:val="20"/>
          <w:lang w:val="en-US"/>
        </w:rPr>
        <w:t>The review "Business activity of organizations in the service sector" presents an analysis of the results of a questionnaire survey of managers of enterprises operating in the service sector, different in number of employees and forms of ownership in the Republic of Tatarstan. The review describes the current state of economic activity of enterprises in the current quarter, in comparison with the previous quarter, and the prospects for changes in the next quarter. The review examines the demand for organizations ' services, the volume of services rendered, and the prices for services rendered. Factors limiting the activities of organizations working in the service sector are given. The information obtained can be used for rapid analysis of current trends and making a forecast of actions for the next period.</w:t>
      </w:r>
    </w:p>
    <w:p w:rsidR="00807B77" w:rsidRPr="00054529" w:rsidRDefault="00807B77" w:rsidP="00807B77">
      <w:pPr>
        <w:shd w:val="clear" w:color="auto" w:fill="FFFFFF" w:themeFill="background1"/>
        <w:spacing w:line="240" w:lineRule="auto"/>
        <w:ind w:firstLine="567"/>
        <w:rPr>
          <w:rFonts w:ascii="Arial" w:hAnsi="Arial" w:cs="Arial"/>
          <w:color w:val="000000"/>
          <w:sz w:val="27"/>
          <w:szCs w:val="27"/>
          <w:lang w:val="en-US"/>
        </w:rPr>
      </w:pPr>
    </w:p>
    <w:p w:rsidR="00807B77" w:rsidRPr="00C80257" w:rsidRDefault="00807B77" w:rsidP="00807B77">
      <w:pPr>
        <w:ind w:firstLine="567"/>
        <w:rPr>
          <w:sz w:val="2"/>
          <w:szCs w:val="2"/>
          <w:lang w:val="en-US"/>
        </w:rPr>
      </w:pPr>
      <w:r w:rsidRPr="00054529">
        <w:rPr>
          <w:rFonts w:ascii="Arial" w:hAnsi="Arial" w:cs="Arial"/>
          <w:i/>
          <w:sz w:val="20"/>
          <w:szCs w:val="20"/>
          <w:lang w:val="en-US"/>
        </w:rPr>
        <w:t>Key words: services, heads of organizations, index of entrepreneurial confidence</w:t>
      </w: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D91A68" w:rsidRDefault="00D91A68"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Default="00807B77" w:rsidP="000A24A6">
      <w:pPr>
        <w:tabs>
          <w:tab w:val="left" w:pos="851"/>
        </w:tabs>
        <w:spacing w:line="240" w:lineRule="auto"/>
        <w:rPr>
          <w:rFonts w:ascii="Arial" w:hAnsi="Arial" w:cs="Arial"/>
          <w:i/>
          <w:sz w:val="20"/>
          <w:szCs w:val="20"/>
          <w:lang w:val="en-US"/>
        </w:rPr>
      </w:pPr>
    </w:p>
    <w:p w:rsidR="00807B77" w:rsidRPr="00233D37" w:rsidRDefault="00807B77" w:rsidP="00807B77">
      <w:pPr>
        <w:pStyle w:val="4"/>
        <w:spacing w:before="0" w:line="240" w:lineRule="auto"/>
        <w:ind w:firstLine="567"/>
        <w:rPr>
          <w:rFonts w:ascii="Arial" w:eastAsia="Times New Roman" w:hAnsi="Arial" w:cs="Arial"/>
          <w:b/>
          <w:bCs/>
          <w:i w:val="0"/>
          <w:iCs w:val="0"/>
          <w:color w:val="auto"/>
          <w:sz w:val="20"/>
          <w:szCs w:val="20"/>
          <w:lang w:eastAsia="ru-RU"/>
        </w:rPr>
      </w:pPr>
      <w:r w:rsidRPr="00233D37">
        <w:rPr>
          <w:rFonts w:ascii="Arial" w:eastAsia="Times New Roman" w:hAnsi="Arial" w:cs="Arial"/>
          <w:b/>
          <w:i w:val="0"/>
          <w:iCs w:val="0"/>
          <w:color w:val="auto"/>
          <w:sz w:val="20"/>
          <w:szCs w:val="20"/>
          <w:lang w:eastAsia="ru-RU"/>
        </w:rPr>
        <w:lastRenderedPageBreak/>
        <w:t>ДЕЛОВАЯ АКТИВНОСТЬ ПРОМЫШЛЕННЫХ ОРГАНИЗАЦИЙ В РЕСПУБЛИКЕ ТАТАРСТАН В СЕНТЯБРЕ 2023 ГОДА</w:t>
      </w:r>
    </w:p>
    <w:p w:rsidR="00807B77" w:rsidRPr="0003557A" w:rsidRDefault="00807B77" w:rsidP="00807B77">
      <w:pPr>
        <w:spacing w:line="240" w:lineRule="auto"/>
        <w:jc w:val="right"/>
        <w:rPr>
          <w:rFonts w:ascii="Arial" w:hAnsi="Arial" w:cs="Arial"/>
          <w:b/>
          <w:sz w:val="20"/>
          <w:szCs w:val="20"/>
        </w:rPr>
      </w:pPr>
    </w:p>
    <w:p w:rsidR="00807B77" w:rsidRPr="0003557A" w:rsidRDefault="00807B77" w:rsidP="00807B77">
      <w:pPr>
        <w:spacing w:line="240" w:lineRule="auto"/>
        <w:jc w:val="right"/>
        <w:rPr>
          <w:rFonts w:ascii="Arial" w:hAnsi="Arial" w:cs="Arial"/>
          <w:b/>
          <w:sz w:val="20"/>
          <w:szCs w:val="20"/>
        </w:rPr>
      </w:pPr>
      <w:r w:rsidRPr="0003557A">
        <w:rPr>
          <w:rFonts w:ascii="Arial" w:hAnsi="Arial" w:cs="Arial"/>
          <w:b/>
          <w:sz w:val="20"/>
          <w:szCs w:val="20"/>
        </w:rPr>
        <w:t>Территориальный орган Федеральной службы</w:t>
      </w:r>
    </w:p>
    <w:p w:rsidR="00807B77" w:rsidRPr="0003557A" w:rsidRDefault="00807B77" w:rsidP="00807B77">
      <w:pPr>
        <w:tabs>
          <w:tab w:val="left" w:pos="3968"/>
        </w:tabs>
        <w:spacing w:line="240" w:lineRule="auto"/>
        <w:jc w:val="right"/>
        <w:rPr>
          <w:rFonts w:ascii="Arial" w:hAnsi="Arial" w:cs="Arial"/>
          <w:b/>
          <w:sz w:val="20"/>
          <w:szCs w:val="20"/>
        </w:rPr>
      </w:pPr>
      <w:r w:rsidRPr="0003557A">
        <w:rPr>
          <w:rFonts w:ascii="Arial" w:hAnsi="Arial" w:cs="Arial"/>
          <w:b/>
          <w:sz w:val="20"/>
          <w:szCs w:val="20"/>
        </w:rPr>
        <w:t>государственной статистики по Республике Татарстан</w:t>
      </w:r>
    </w:p>
    <w:p w:rsidR="00807B77" w:rsidRPr="0003557A" w:rsidRDefault="00807B77" w:rsidP="00807B77">
      <w:pPr>
        <w:shd w:val="clear" w:color="auto" w:fill="FFFFFF"/>
        <w:spacing w:line="240" w:lineRule="auto"/>
        <w:ind w:firstLine="567"/>
        <w:rPr>
          <w:rFonts w:ascii="Arial" w:hAnsi="Arial"/>
          <w:i/>
          <w:noProof/>
          <w:sz w:val="24"/>
          <w:szCs w:val="24"/>
        </w:rPr>
      </w:pPr>
    </w:p>
    <w:p w:rsidR="00807B77" w:rsidRPr="00233D37" w:rsidRDefault="00807B77" w:rsidP="00807B77">
      <w:pPr>
        <w:shd w:val="clear" w:color="auto" w:fill="FFFFFF"/>
        <w:spacing w:line="240" w:lineRule="auto"/>
        <w:ind w:firstLine="567"/>
        <w:rPr>
          <w:rFonts w:ascii="Arial" w:hAnsi="Arial"/>
          <w:i/>
          <w:noProof/>
          <w:sz w:val="20"/>
          <w:szCs w:val="20"/>
        </w:rPr>
      </w:pPr>
      <w:r w:rsidRPr="00233D37">
        <w:rPr>
          <w:rFonts w:ascii="Arial" w:hAnsi="Arial"/>
          <w:i/>
          <w:noProof/>
          <w:sz w:val="20"/>
          <w:szCs w:val="20"/>
        </w:rPr>
        <w:t>Аналитический обзор отражает обобщенное состояние предпринимательского поведения руководителей крупных средних предприятий Республики Татарстан, осуществляющих свою деятельность в сфере производства. Обзор содержит информацию, позволяющую по ответам руководителей о выпуске продукции, остатках и спросе на нее, запасах сырья и материалов, изменении прибыли и цен охарактеризовать экономическую деятельность организаций. Кроме того, обзор содержит информацию о факторах, ограничивающих деятельность промышленных организаций. Полученная в результате обобщения оценок руководителей организаций информация может быть использована для оперативного анализа состояния экономики, оценки возможной краткосрочной перспективы развития организаций, а также для выявления влияния факторов на деловую активность.</w:t>
      </w:r>
    </w:p>
    <w:p w:rsidR="00807B77" w:rsidRPr="00233D37" w:rsidRDefault="00807B77" w:rsidP="00807B77">
      <w:pPr>
        <w:shd w:val="clear" w:color="auto" w:fill="FFFFFF" w:themeFill="background1"/>
        <w:spacing w:line="240" w:lineRule="auto"/>
        <w:ind w:firstLine="426"/>
        <w:rPr>
          <w:rFonts w:ascii="Arial" w:hAnsi="Arial"/>
          <w:i/>
          <w:noProof/>
          <w:sz w:val="20"/>
          <w:szCs w:val="20"/>
        </w:rPr>
      </w:pPr>
    </w:p>
    <w:p w:rsidR="00807B77" w:rsidRPr="00233D37" w:rsidRDefault="00807B77" w:rsidP="00807B77">
      <w:pPr>
        <w:shd w:val="clear" w:color="auto" w:fill="FFFFFF" w:themeFill="background1"/>
        <w:spacing w:line="240" w:lineRule="auto"/>
        <w:ind w:firstLine="567"/>
        <w:rPr>
          <w:rFonts w:ascii="Arial" w:hAnsi="Arial" w:cs="Arial"/>
          <w:i/>
          <w:sz w:val="20"/>
          <w:szCs w:val="20"/>
        </w:rPr>
      </w:pPr>
      <w:r w:rsidRPr="00233D37">
        <w:rPr>
          <w:rFonts w:ascii="Arial" w:hAnsi="Arial"/>
          <w:i/>
          <w:noProof/>
          <w:sz w:val="20"/>
          <w:szCs w:val="20"/>
        </w:rPr>
        <w:t>Ключевые слова: деловая активность, промышленные организации, экономическая ситуация, спрос, выпуск продукции, факторы, ограничивающие деятельность организаций</w:t>
      </w:r>
    </w:p>
    <w:p w:rsidR="00807B77" w:rsidRPr="0003557A" w:rsidRDefault="00807B77" w:rsidP="00807B77">
      <w:pPr>
        <w:ind w:firstLine="567"/>
        <w:rPr>
          <w:spacing w:val="-2"/>
          <w:sz w:val="24"/>
          <w:szCs w:val="24"/>
        </w:rPr>
      </w:pPr>
    </w:p>
    <w:p w:rsidR="00807B77" w:rsidRDefault="00807B77" w:rsidP="00807B77">
      <w:pPr>
        <w:spacing w:line="240" w:lineRule="auto"/>
        <w:ind w:firstLine="567"/>
        <w:rPr>
          <w:rFonts w:ascii="Arial" w:hAnsi="Arial" w:cs="Arial"/>
          <w:sz w:val="20"/>
          <w:szCs w:val="20"/>
        </w:rPr>
      </w:pPr>
    </w:p>
    <w:p w:rsidR="00807B77" w:rsidRDefault="00807B77" w:rsidP="00807B77">
      <w:pPr>
        <w:spacing w:line="240" w:lineRule="auto"/>
        <w:ind w:firstLine="567"/>
        <w:rPr>
          <w:rFonts w:ascii="Arial" w:hAnsi="Arial" w:cs="Arial"/>
          <w:sz w:val="20"/>
          <w:szCs w:val="20"/>
        </w:rPr>
      </w:pPr>
    </w:p>
    <w:p w:rsidR="00807B77" w:rsidRDefault="00807B77" w:rsidP="00807B77">
      <w:pPr>
        <w:tabs>
          <w:tab w:val="center" w:pos="4847"/>
        </w:tabs>
        <w:autoSpaceDE w:val="0"/>
        <w:autoSpaceDN w:val="0"/>
        <w:adjustRightInd w:val="0"/>
        <w:spacing w:line="240" w:lineRule="auto"/>
        <w:ind w:firstLine="567"/>
        <w:rPr>
          <w:rFonts w:ascii="Arial" w:hAnsi="Arial" w:cs="Arial"/>
          <w:b/>
          <w:sz w:val="20"/>
          <w:szCs w:val="20"/>
          <w:lang w:val="en-US"/>
        </w:rPr>
      </w:pPr>
      <w:r w:rsidRPr="009F4035">
        <w:rPr>
          <w:rFonts w:ascii="Arial" w:hAnsi="Arial" w:cs="Arial"/>
          <w:b/>
          <w:sz w:val="20"/>
          <w:szCs w:val="20"/>
          <w:lang w:val="en-US"/>
        </w:rPr>
        <w:t>BUSINESS ACTIVITY OF INDUSTRIAL ORGANIZATIONS IN THE REPUBLIC OF TATARSTAN IN SEPTEMBER 2023</w:t>
      </w:r>
    </w:p>
    <w:p w:rsidR="00807B77" w:rsidRDefault="00807B77" w:rsidP="00807B77">
      <w:pPr>
        <w:tabs>
          <w:tab w:val="center" w:pos="4847"/>
        </w:tabs>
        <w:autoSpaceDE w:val="0"/>
        <w:autoSpaceDN w:val="0"/>
        <w:adjustRightInd w:val="0"/>
        <w:spacing w:line="240" w:lineRule="auto"/>
        <w:ind w:firstLine="567"/>
        <w:rPr>
          <w:rFonts w:ascii="Arial" w:hAnsi="Arial" w:cs="Arial"/>
          <w:b/>
          <w:sz w:val="20"/>
          <w:szCs w:val="20"/>
          <w:lang w:val="en-US"/>
        </w:rPr>
      </w:pPr>
    </w:p>
    <w:p w:rsidR="00807B77" w:rsidRPr="00BB099F" w:rsidRDefault="00807B77" w:rsidP="00807B77">
      <w:pPr>
        <w:tabs>
          <w:tab w:val="center" w:pos="4847"/>
        </w:tabs>
        <w:autoSpaceDE w:val="0"/>
        <w:autoSpaceDN w:val="0"/>
        <w:adjustRightInd w:val="0"/>
        <w:spacing w:line="240" w:lineRule="auto"/>
        <w:ind w:firstLine="567"/>
        <w:jc w:val="right"/>
        <w:rPr>
          <w:rFonts w:ascii="Arial" w:hAnsi="Arial" w:cs="Arial"/>
          <w:b/>
          <w:sz w:val="20"/>
          <w:szCs w:val="20"/>
          <w:lang w:val="en-US"/>
        </w:rPr>
      </w:pPr>
      <w:r w:rsidRPr="00BB099F">
        <w:rPr>
          <w:rFonts w:ascii="Arial" w:hAnsi="Arial" w:cs="Arial"/>
          <w:b/>
          <w:sz w:val="20"/>
          <w:szCs w:val="20"/>
          <w:lang w:val="en-US"/>
        </w:rPr>
        <w:t xml:space="preserve">Territorial organ of the Federal State of </w:t>
      </w:r>
    </w:p>
    <w:p w:rsidR="00807B77" w:rsidRPr="00BB099F" w:rsidRDefault="00807B77" w:rsidP="00807B77">
      <w:pPr>
        <w:spacing w:line="240" w:lineRule="auto"/>
        <w:ind w:firstLine="567"/>
        <w:jc w:val="right"/>
        <w:rPr>
          <w:rFonts w:ascii="Arial" w:hAnsi="Arial" w:cs="Arial"/>
          <w:b/>
          <w:sz w:val="20"/>
          <w:szCs w:val="20"/>
          <w:lang w:val="en-US"/>
        </w:rPr>
      </w:pPr>
      <w:r w:rsidRPr="00BB099F">
        <w:rPr>
          <w:rFonts w:ascii="Arial" w:hAnsi="Arial" w:cs="Arial"/>
          <w:b/>
          <w:sz w:val="20"/>
          <w:szCs w:val="20"/>
          <w:lang w:val="en-US"/>
        </w:rPr>
        <w:t xml:space="preserve">Statistics Service of the Republic of Tatarstan </w:t>
      </w:r>
    </w:p>
    <w:p w:rsidR="00807B77" w:rsidRPr="00BB099F" w:rsidRDefault="00807B77" w:rsidP="00807B77">
      <w:pPr>
        <w:spacing w:line="240" w:lineRule="auto"/>
        <w:ind w:firstLine="567"/>
        <w:rPr>
          <w:rFonts w:ascii="Arial" w:hAnsi="Arial" w:cs="Arial"/>
          <w:i/>
          <w:sz w:val="20"/>
          <w:szCs w:val="20"/>
          <w:lang w:val="en-US"/>
        </w:rPr>
      </w:pPr>
    </w:p>
    <w:p w:rsidR="00807B77" w:rsidRPr="00BB099F" w:rsidRDefault="00807B77" w:rsidP="00807B77">
      <w:pPr>
        <w:spacing w:line="240" w:lineRule="auto"/>
        <w:ind w:firstLine="567"/>
        <w:rPr>
          <w:rFonts w:ascii="Arial" w:hAnsi="Arial" w:cs="Arial"/>
          <w:i/>
          <w:sz w:val="20"/>
          <w:szCs w:val="20"/>
          <w:lang w:val="en-US"/>
        </w:rPr>
      </w:pPr>
      <w:r w:rsidRPr="00BB099F">
        <w:rPr>
          <w:rFonts w:ascii="Arial" w:hAnsi="Arial" w:cs="Arial"/>
          <w:i/>
          <w:sz w:val="20"/>
          <w:szCs w:val="20"/>
          <w:lang w:val="en-US"/>
        </w:rPr>
        <w:t>The analytical review represents total state chief’s entrepreneurial behavior of large and medium enterprises the Republic of Tatarstan, which doing activity in industrial sphere. The review contains information with chief’s answers about output, residues, demand, stocks of raw materials, profit, price, which characterizes economic activity of enterprises. In addition, the survey provides information on the factors limiting the activity of industrial organizations. This information may be used for operational analysis of economy’s state, assessment of possible short term of enterprise’s development and factors, which influence business activity.</w:t>
      </w:r>
    </w:p>
    <w:p w:rsidR="00807B77" w:rsidRPr="00BB099F" w:rsidRDefault="00807B77" w:rsidP="00807B77">
      <w:pPr>
        <w:shd w:val="clear" w:color="auto" w:fill="FFFFFF" w:themeFill="background1"/>
        <w:spacing w:line="240" w:lineRule="auto"/>
        <w:ind w:firstLine="567"/>
        <w:rPr>
          <w:rFonts w:ascii="Arial" w:hAnsi="Arial" w:cs="Arial"/>
          <w:i/>
          <w:sz w:val="20"/>
          <w:szCs w:val="20"/>
          <w:lang w:val="en-US"/>
        </w:rPr>
      </w:pPr>
    </w:p>
    <w:p w:rsidR="00807B77" w:rsidRPr="009F4035" w:rsidRDefault="00807B77" w:rsidP="00807B77">
      <w:pPr>
        <w:shd w:val="clear" w:color="auto" w:fill="FFFFFF" w:themeFill="background1"/>
        <w:spacing w:line="240" w:lineRule="auto"/>
        <w:ind w:firstLine="567"/>
        <w:rPr>
          <w:sz w:val="24"/>
          <w:szCs w:val="24"/>
          <w:lang w:val="en-US"/>
        </w:rPr>
      </w:pPr>
      <w:r w:rsidRPr="00BB099F">
        <w:rPr>
          <w:rFonts w:ascii="Arial" w:hAnsi="Arial" w:cs="Arial"/>
          <w:i/>
          <w:sz w:val="20"/>
          <w:szCs w:val="20"/>
          <w:lang w:val="en-US"/>
        </w:rPr>
        <w:t>Key words: business activity, industrial enterprises, economic situation, demand, output, factors that restrict activity of enterpri</w:t>
      </w:r>
      <w:r>
        <w:rPr>
          <w:rFonts w:ascii="Arial" w:hAnsi="Arial" w:cs="Arial"/>
          <w:i/>
          <w:sz w:val="20"/>
          <w:szCs w:val="20"/>
          <w:lang w:val="en-US"/>
        </w:rPr>
        <w:t>se</w:t>
      </w:r>
    </w:p>
    <w:sectPr w:rsidR="00807B77" w:rsidRPr="009F4035" w:rsidSect="005878F8">
      <w:footerReference w:type="default" r:id="rId23"/>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33" w:rsidRDefault="00753E33" w:rsidP="00807B77">
      <w:pPr>
        <w:spacing w:line="240" w:lineRule="auto"/>
      </w:pPr>
      <w:r>
        <w:separator/>
      </w:r>
    </w:p>
  </w:endnote>
  <w:endnote w:type="continuationSeparator" w:id="0">
    <w:p w:rsidR="00753E33" w:rsidRDefault="00753E33" w:rsidP="0080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858344"/>
      <w:docPartObj>
        <w:docPartGallery w:val="Page Numbers (Bottom of Page)"/>
        <w:docPartUnique/>
      </w:docPartObj>
    </w:sdtPr>
    <w:sdtEndPr/>
    <w:sdtContent>
      <w:p w:rsidR="00B34918" w:rsidRDefault="00B34918">
        <w:pPr>
          <w:pStyle w:val="af4"/>
          <w:jc w:val="center"/>
        </w:pPr>
        <w:r>
          <w:fldChar w:fldCharType="begin"/>
        </w:r>
        <w:r>
          <w:instrText>PAGE   \* MERGEFORMAT</w:instrText>
        </w:r>
        <w:r>
          <w:fldChar w:fldCharType="separate"/>
        </w:r>
        <w:r w:rsidR="00742E41">
          <w:rPr>
            <w:noProof/>
          </w:rPr>
          <w:t>10</w:t>
        </w:r>
        <w:r>
          <w:fldChar w:fldCharType="end"/>
        </w:r>
      </w:p>
    </w:sdtContent>
  </w:sdt>
  <w:p w:rsidR="00B34918" w:rsidRDefault="00B3491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33" w:rsidRDefault="00753E33" w:rsidP="00807B77">
      <w:pPr>
        <w:spacing w:line="240" w:lineRule="auto"/>
      </w:pPr>
      <w:r>
        <w:separator/>
      </w:r>
    </w:p>
  </w:footnote>
  <w:footnote w:type="continuationSeparator" w:id="0">
    <w:p w:rsidR="00753E33" w:rsidRDefault="00753E33" w:rsidP="00807B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32"/>
    <w:multiLevelType w:val="multilevel"/>
    <w:tmpl w:val="765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673A8"/>
    <w:multiLevelType w:val="multilevel"/>
    <w:tmpl w:val="8EAE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F26C5"/>
    <w:multiLevelType w:val="multilevel"/>
    <w:tmpl w:val="31A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4427A"/>
    <w:multiLevelType w:val="multilevel"/>
    <w:tmpl w:val="FAD66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21259B"/>
    <w:multiLevelType w:val="hybridMultilevel"/>
    <w:tmpl w:val="D3C6FB5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37927"/>
    <w:multiLevelType w:val="hybridMultilevel"/>
    <w:tmpl w:val="72545A0C"/>
    <w:lvl w:ilvl="0" w:tplc="E1365E8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A0C11"/>
    <w:multiLevelType w:val="hybridMultilevel"/>
    <w:tmpl w:val="525880F8"/>
    <w:lvl w:ilvl="0" w:tplc="3D22B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4B3AE4"/>
    <w:multiLevelType w:val="hybridMultilevel"/>
    <w:tmpl w:val="321EF172"/>
    <w:lvl w:ilvl="0" w:tplc="0F604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1612E4"/>
    <w:multiLevelType w:val="multilevel"/>
    <w:tmpl w:val="240EB6A8"/>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76180"/>
    <w:multiLevelType w:val="hybridMultilevel"/>
    <w:tmpl w:val="8AB26C4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437725"/>
    <w:multiLevelType w:val="hybridMultilevel"/>
    <w:tmpl w:val="D3C6FB5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8514E"/>
    <w:multiLevelType w:val="hybridMultilevel"/>
    <w:tmpl w:val="E306F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C54157"/>
    <w:multiLevelType w:val="hybridMultilevel"/>
    <w:tmpl w:val="E370FB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F083A06"/>
    <w:multiLevelType w:val="hybridMultilevel"/>
    <w:tmpl w:val="868E56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91C59"/>
    <w:multiLevelType w:val="multilevel"/>
    <w:tmpl w:val="541A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9D4C8B"/>
    <w:multiLevelType w:val="hybridMultilevel"/>
    <w:tmpl w:val="FB4C5CE0"/>
    <w:lvl w:ilvl="0" w:tplc="9A74DF5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0FD54D8"/>
    <w:multiLevelType w:val="hybridMultilevel"/>
    <w:tmpl w:val="BB60CACC"/>
    <w:lvl w:ilvl="0" w:tplc="98547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20C5145"/>
    <w:multiLevelType w:val="hybridMultilevel"/>
    <w:tmpl w:val="3E88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E6C8A"/>
    <w:multiLevelType w:val="hybridMultilevel"/>
    <w:tmpl w:val="797ACD62"/>
    <w:lvl w:ilvl="0" w:tplc="317E0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6C091A"/>
    <w:multiLevelType w:val="hybridMultilevel"/>
    <w:tmpl w:val="B260997A"/>
    <w:lvl w:ilvl="0" w:tplc="05365C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89C2F00"/>
    <w:multiLevelType w:val="hybridMultilevel"/>
    <w:tmpl w:val="D3C6FB5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5E4620"/>
    <w:multiLevelType w:val="multilevel"/>
    <w:tmpl w:val="F71C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2D0677"/>
    <w:multiLevelType w:val="multilevel"/>
    <w:tmpl w:val="86D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D2E03"/>
    <w:multiLevelType w:val="hybridMultilevel"/>
    <w:tmpl w:val="C016A2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F2C558F"/>
    <w:multiLevelType w:val="hybridMultilevel"/>
    <w:tmpl w:val="E8BE50AA"/>
    <w:lvl w:ilvl="0" w:tplc="E6025D56">
      <w:start w:val="1"/>
      <w:numFmt w:val="bullet"/>
      <w:lvlText w:val=""/>
      <w:lvlJc w:val="left"/>
      <w:pPr>
        <w:ind w:left="1287" w:hanging="360"/>
      </w:pPr>
      <w:rPr>
        <w:rFonts w:ascii="Wingdings" w:hAnsi="Wingdings" w:hint="default"/>
        <w:color w:val="7030A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3EB760A"/>
    <w:multiLevelType w:val="hybridMultilevel"/>
    <w:tmpl w:val="379850C2"/>
    <w:lvl w:ilvl="0" w:tplc="A41C5B3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5BC3637"/>
    <w:multiLevelType w:val="multilevel"/>
    <w:tmpl w:val="57D62D5E"/>
    <w:lvl w:ilvl="0">
      <w:start w:val="1"/>
      <w:numFmt w:val="bullet"/>
      <w:lvlText w:val="-"/>
      <w:lvlJc w:val="left"/>
      <w:pPr>
        <w:tabs>
          <w:tab w:val="num" w:pos="720"/>
        </w:tabs>
        <w:ind w:left="720" w:hanging="360"/>
      </w:pPr>
      <w:rPr>
        <w:rFonts w:ascii="Times New Roman" w:hAnsi="Times New Roman" w:hint="default"/>
        <w:color w:val="7030A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F47923"/>
    <w:multiLevelType w:val="hybridMultilevel"/>
    <w:tmpl w:val="14185674"/>
    <w:lvl w:ilvl="0" w:tplc="317E0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976E00"/>
    <w:multiLevelType w:val="hybridMultilevel"/>
    <w:tmpl w:val="D3C6FB5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717291"/>
    <w:multiLevelType w:val="hybridMultilevel"/>
    <w:tmpl w:val="E0802C4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42481A"/>
    <w:multiLevelType w:val="hybridMultilevel"/>
    <w:tmpl w:val="A6C20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CC6FA7"/>
    <w:multiLevelType w:val="multilevel"/>
    <w:tmpl w:val="33F4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097C53"/>
    <w:multiLevelType w:val="hybridMultilevel"/>
    <w:tmpl w:val="A17EF0C8"/>
    <w:lvl w:ilvl="0" w:tplc="317E0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C919F2"/>
    <w:multiLevelType w:val="hybridMultilevel"/>
    <w:tmpl w:val="4A7C0C5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D232BE"/>
    <w:multiLevelType w:val="hybridMultilevel"/>
    <w:tmpl w:val="D3C6FB5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A502A3"/>
    <w:multiLevelType w:val="multilevel"/>
    <w:tmpl w:val="ACE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0529AB"/>
    <w:multiLevelType w:val="multilevel"/>
    <w:tmpl w:val="6B5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8741CC"/>
    <w:multiLevelType w:val="hybridMultilevel"/>
    <w:tmpl w:val="D3C6FB5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D23F47"/>
    <w:multiLevelType w:val="hybridMultilevel"/>
    <w:tmpl w:val="485698FE"/>
    <w:lvl w:ilvl="0" w:tplc="6A5CCE48">
      <w:start w:val="1"/>
      <w:numFmt w:val="decimal"/>
      <w:lvlText w:val="%1."/>
      <w:lvlJc w:val="left"/>
      <w:pPr>
        <w:ind w:left="1417" w:hanging="8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2AA6BE8"/>
    <w:multiLevelType w:val="hybridMultilevel"/>
    <w:tmpl w:val="E43EA092"/>
    <w:lvl w:ilvl="0" w:tplc="317E0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5204113"/>
    <w:multiLevelType w:val="hybridMultilevel"/>
    <w:tmpl w:val="60F06B00"/>
    <w:lvl w:ilvl="0" w:tplc="35AC5F70">
      <w:start w:val="1"/>
      <w:numFmt w:val="bullet"/>
      <w:lvlText w:val="-"/>
      <w:lvlJc w:val="left"/>
      <w:pPr>
        <w:tabs>
          <w:tab w:val="num" w:pos="720"/>
        </w:tabs>
        <w:ind w:left="720" w:hanging="360"/>
      </w:pPr>
      <w:rPr>
        <w:rFonts w:ascii="Times New Roman" w:hAnsi="Times New Roman" w:hint="default"/>
      </w:rPr>
    </w:lvl>
    <w:lvl w:ilvl="1" w:tplc="DC10F8A0" w:tentative="1">
      <w:start w:val="1"/>
      <w:numFmt w:val="bullet"/>
      <w:lvlText w:val="-"/>
      <w:lvlJc w:val="left"/>
      <w:pPr>
        <w:tabs>
          <w:tab w:val="num" w:pos="1440"/>
        </w:tabs>
        <w:ind w:left="1440" w:hanging="360"/>
      </w:pPr>
      <w:rPr>
        <w:rFonts w:ascii="Times New Roman" w:hAnsi="Times New Roman" w:hint="default"/>
      </w:rPr>
    </w:lvl>
    <w:lvl w:ilvl="2" w:tplc="DDEC5E2C" w:tentative="1">
      <w:start w:val="1"/>
      <w:numFmt w:val="bullet"/>
      <w:lvlText w:val="-"/>
      <w:lvlJc w:val="left"/>
      <w:pPr>
        <w:tabs>
          <w:tab w:val="num" w:pos="2160"/>
        </w:tabs>
        <w:ind w:left="2160" w:hanging="360"/>
      </w:pPr>
      <w:rPr>
        <w:rFonts w:ascii="Times New Roman" w:hAnsi="Times New Roman" w:hint="default"/>
      </w:rPr>
    </w:lvl>
    <w:lvl w:ilvl="3" w:tplc="1356517A" w:tentative="1">
      <w:start w:val="1"/>
      <w:numFmt w:val="bullet"/>
      <w:lvlText w:val="-"/>
      <w:lvlJc w:val="left"/>
      <w:pPr>
        <w:tabs>
          <w:tab w:val="num" w:pos="2880"/>
        </w:tabs>
        <w:ind w:left="2880" w:hanging="360"/>
      </w:pPr>
      <w:rPr>
        <w:rFonts w:ascii="Times New Roman" w:hAnsi="Times New Roman" w:hint="default"/>
      </w:rPr>
    </w:lvl>
    <w:lvl w:ilvl="4" w:tplc="4FA4CB14" w:tentative="1">
      <w:start w:val="1"/>
      <w:numFmt w:val="bullet"/>
      <w:lvlText w:val="-"/>
      <w:lvlJc w:val="left"/>
      <w:pPr>
        <w:tabs>
          <w:tab w:val="num" w:pos="3600"/>
        </w:tabs>
        <w:ind w:left="3600" w:hanging="360"/>
      </w:pPr>
      <w:rPr>
        <w:rFonts w:ascii="Times New Roman" w:hAnsi="Times New Roman" w:hint="default"/>
      </w:rPr>
    </w:lvl>
    <w:lvl w:ilvl="5" w:tplc="437C3C9E" w:tentative="1">
      <w:start w:val="1"/>
      <w:numFmt w:val="bullet"/>
      <w:lvlText w:val="-"/>
      <w:lvlJc w:val="left"/>
      <w:pPr>
        <w:tabs>
          <w:tab w:val="num" w:pos="4320"/>
        </w:tabs>
        <w:ind w:left="4320" w:hanging="360"/>
      </w:pPr>
      <w:rPr>
        <w:rFonts w:ascii="Times New Roman" w:hAnsi="Times New Roman" w:hint="default"/>
      </w:rPr>
    </w:lvl>
    <w:lvl w:ilvl="6" w:tplc="F1B075A4" w:tentative="1">
      <w:start w:val="1"/>
      <w:numFmt w:val="bullet"/>
      <w:lvlText w:val="-"/>
      <w:lvlJc w:val="left"/>
      <w:pPr>
        <w:tabs>
          <w:tab w:val="num" w:pos="5040"/>
        </w:tabs>
        <w:ind w:left="5040" w:hanging="360"/>
      </w:pPr>
      <w:rPr>
        <w:rFonts w:ascii="Times New Roman" w:hAnsi="Times New Roman" w:hint="default"/>
      </w:rPr>
    </w:lvl>
    <w:lvl w:ilvl="7" w:tplc="8D98AC00" w:tentative="1">
      <w:start w:val="1"/>
      <w:numFmt w:val="bullet"/>
      <w:lvlText w:val="-"/>
      <w:lvlJc w:val="left"/>
      <w:pPr>
        <w:tabs>
          <w:tab w:val="num" w:pos="5760"/>
        </w:tabs>
        <w:ind w:left="5760" w:hanging="360"/>
      </w:pPr>
      <w:rPr>
        <w:rFonts w:ascii="Times New Roman" w:hAnsi="Times New Roman" w:hint="default"/>
      </w:rPr>
    </w:lvl>
    <w:lvl w:ilvl="8" w:tplc="1708016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AE1E55"/>
    <w:multiLevelType w:val="multilevel"/>
    <w:tmpl w:val="B5DAFB2E"/>
    <w:lvl w:ilvl="0">
      <w:start w:val="1"/>
      <w:numFmt w:val="bullet"/>
      <w:lvlText w:val="-"/>
      <w:lvlJc w:val="left"/>
      <w:pPr>
        <w:tabs>
          <w:tab w:val="num" w:pos="720"/>
        </w:tabs>
        <w:ind w:left="720" w:hanging="360"/>
      </w:pPr>
      <w:rPr>
        <w:rFonts w:ascii="Times New Roman" w:hAnsi="Times New Roman" w:hint="default"/>
        <w:color w:val="7030A0"/>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D0740"/>
    <w:multiLevelType w:val="hybridMultilevel"/>
    <w:tmpl w:val="6A34A36A"/>
    <w:lvl w:ilvl="0" w:tplc="0FE64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3A96AC5"/>
    <w:multiLevelType w:val="hybridMultilevel"/>
    <w:tmpl w:val="8DC444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B7030"/>
    <w:multiLevelType w:val="hybridMultilevel"/>
    <w:tmpl w:val="369ED060"/>
    <w:lvl w:ilvl="0" w:tplc="DFA2CC54">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CAC3719"/>
    <w:multiLevelType w:val="hybridMultilevel"/>
    <w:tmpl w:val="5856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1411D0"/>
    <w:multiLevelType w:val="hybridMultilevel"/>
    <w:tmpl w:val="19288EEC"/>
    <w:lvl w:ilvl="0" w:tplc="317E0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E7A612C"/>
    <w:multiLevelType w:val="hybridMultilevel"/>
    <w:tmpl w:val="24F0523A"/>
    <w:lvl w:ilvl="0" w:tplc="35AC5F7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7"/>
  </w:num>
  <w:num w:numId="4">
    <w:abstractNumId w:val="22"/>
  </w:num>
  <w:num w:numId="5">
    <w:abstractNumId w:val="3"/>
  </w:num>
  <w:num w:numId="6">
    <w:abstractNumId w:val="14"/>
  </w:num>
  <w:num w:numId="7">
    <w:abstractNumId w:val="35"/>
  </w:num>
  <w:num w:numId="8">
    <w:abstractNumId w:val="0"/>
  </w:num>
  <w:num w:numId="9">
    <w:abstractNumId w:val="6"/>
  </w:num>
  <w:num w:numId="10">
    <w:abstractNumId w:val="32"/>
  </w:num>
  <w:num w:numId="11">
    <w:abstractNumId w:val="38"/>
  </w:num>
  <w:num w:numId="12">
    <w:abstractNumId w:val="46"/>
  </w:num>
  <w:num w:numId="13">
    <w:abstractNumId w:val="42"/>
  </w:num>
  <w:num w:numId="14">
    <w:abstractNumId w:val="19"/>
  </w:num>
  <w:num w:numId="15">
    <w:abstractNumId w:val="31"/>
  </w:num>
  <w:num w:numId="16">
    <w:abstractNumId w:val="1"/>
  </w:num>
  <w:num w:numId="17">
    <w:abstractNumId w:val="21"/>
  </w:num>
  <w:num w:numId="18">
    <w:abstractNumId w:val="43"/>
  </w:num>
  <w:num w:numId="19">
    <w:abstractNumId w:val="12"/>
  </w:num>
  <w:num w:numId="20">
    <w:abstractNumId w:val="29"/>
  </w:num>
  <w:num w:numId="21">
    <w:abstractNumId w:val="13"/>
  </w:num>
  <w:num w:numId="22">
    <w:abstractNumId w:val="9"/>
  </w:num>
  <w:num w:numId="23">
    <w:abstractNumId w:val="23"/>
  </w:num>
  <w:num w:numId="24">
    <w:abstractNumId w:val="25"/>
  </w:num>
  <w:num w:numId="25">
    <w:abstractNumId w:val="15"/>
  </w:num>
  <w:num w:numId="26">
    <w:abstractNumId w:val="44"/>
  </w:num>
  <w:num w:numId="27">
    <w:abstractNumId w:val="8"/>
  </w:num>
  <w:num w:numId="28">
    <w:abstractNumId w:val="26"/>
  </w:num>
  <w:num w:numId="29">
    <w:abstractNumId w:val="24"/>
  </w:num>
  <w:num w:numId="30">
    <w:abstractNumId w:val="41"/>
  </w:num>
  <w:num w:numId="31">
    <w:abstractNumId w:val="40"/>
  </w:num>
  <w:num w:numId="32">
    <w:abstractNumId w:val="47"/>
  </w:num>
  <w:num w:numId="33">
    <w:abstractNumId w:val="36"/>
  </w:num>
  <w:num w:numId="34">
    <w:abstractNumId w:val="11"/>
  </w:num>
  <w:num w:numId="35">
    <w:abstractNumId w:val="5"/>
  </w:num>
  <w:num w:numId="36">
    <w:abstractNumId w:val="18"/>
  </w:num>
  <w:num w:numId="37">
    <w:abstractNumId w:val="7"/>
  </w:num>
  <w:num w:numId="38">
    <w:abstractNumId w:val="10"/>
  </w:num>
  <w:num w:numId="39">
    <w:abstractNumId w:val="2"/>
  </w:num>
  <w:num w:numId="40">
    <w:abstractNumId w:val="30"/>
  </w:num>
  <w:num w:numId="41">
    <w:abstractNumId w:val="45"/>
  </w:num>
  <w:num w:numId="42">
    <w:abstractNumId w:val="20"/>
  </w:num>
  <w:num w:numId="43">
    <w:abstractNumId w:val="34"/>
  </w:num>
  <w:num w:numId="44">
    <w:abstractNumId w:val="28"/>
  </w:num>
  <w:num w:numId="45">
    <w:abstractNumId w:val="4"/>
  </w:num>
  <w:num w:numId="46">
    <w:abstractNumId w:val="37"/>
  </w:num>
  <w:num w:numId="47">
    <w:abstractNumId w:val="2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49"/>
    <w:rsid w:val="00024732"/>
    <w:rsid w:val="00042009"/>
    <w:rsid w:val="00053912"/>
    <w:rsid w:val="000573E5"/>
    <w:rsid w:val="00094BCC"/>
    <w:rsid w:val="000A24A6"/>
    <w:rsid w:val="000D6B2F"/>
    <w:rsid w:val="000E76BE"/>
    <w:rsid w:val="00131145"/>
    <w:rsid w:val="001557A1"/>
    <w:rsid w:val="00165B2A"/>
    <w:rsid w:val="00192191"/>
    <w:rsid w:val="001B4B0E"/>
    <w:rsid w:val="001C2040"/>
    <w:rsid w:val="00216C64"/>
    <w:rsid w:val="00217399"/>
    <w:rsid w:val="00233D37"/>
    <w:rsid w:val="00291408"/>
    <w:rsid w:val="002B24EF"/>
    <w:rsid w:val="002B26B8"/>
    <w:rsid w:val="002E09E9"/>
    <w:rsid w:val="00303D90"/>
    <w:rsid w:val="00312822"/>
    <w:rsid w:val="003E67AF"/>
    <w:rsid w:val="004524B5"/>
    <w:rsid w:val="004A1E1D"/>
    <w:rsid w:val="004A2D4B"/>
    <w:rsid w:val="005878F8"/>
    <w:rsid w:val="00590AFB"/>
    <w:rsid w:val="005D04C7"/>
    <w:rsid w:val="005D3FC6"/>
    <w:rsid w:val="005F126B"/>
    <w:rsid w:val="00603521"/>
    <w:rsid w:val="006200F5"/>
    <w:rsid w:val="006521C8"/>
    <w:rsid w:val="006D4C4D"/>
    <w:rsid w:val="006E4156"/>
    <w:rsid w:val="007333F4"/>
    <w:rsid w:val="0074009C"/>
    <w:rsid w:val="00742E41"/>
    <w:rsid w:val="00753E33"/>
    <w:rsid w:val="007560B2"/>
    <w:rsid w:val="00795C5C"/>
    <w:rsid w:val="007B1D8B"/>
    <w:rsid w:val="00807B77"/>
    <w:rsid w:val="00911575"/>
    <w:rsid w:val="00947D4A"/>
    <w:rsid w:val="00967BE2"/>
    <w:rsid w:val="009E3926"/>
    <w:rsid w:val="00A052D7"/>
    <w:rsid w:val="00A228A5"/>
    <w:rsid w:val="00A55D42"/>
    <w:rsid w:val="00A627A8"/>
    <w:rsid w:val="00A708A5"/>
    <w:rsid w:val="00A857EA"/>
    <w:rsid w:val="00AB5BA1"/>
    <w:rsid w:val="00AD11FD"/>
    <w:rsid w:val="00AD2C5C"/>
    <w:rsid w:val="00AD2E4C"/>
    <w:rsid w:val="00AF3EA9"/>
    <w:rsid w:val="00AF6019"/>
    <w:rsid w:val="00B25E09"/>
    <w:rsid w:val="00B33D91"/>
    <w:rsid w:val="00B34918"/>
    <w:rsid w:val="00B709EF"/>
    <w:rsid w:val="00BC40D2"/>
    <w:rsid w:val="00BC673D"/>
    <w:rsid w:val="00BE2516"/>
    <w:rsid w:val="00BE32CC"/>
    <w:rsid w:val="00C918C3"/>
    <w:rsid w:val="00D05579"/>
    <w:rsid w:val="00D641B8"/>
    <w:rsid w:val="00D91A68"/>
    <w:rsid w:val="00DB46BC"/>
    <w:rsid w:val="00DC6F7E"/>
    <w:rsid w:val="00E06436"/>
    <w:rsid w:val="00E1646E"/>
    <w:rsid w:val="00E30A64"/>
    <w:rsid w:val="00E72CDD"/>
    <w:rsid w:val="00E87978"/>
    <w:rsid w:val="00EC0F58"/>
    <w:rsid w:val="00EC7A8D"/>
    <w:rsid w:val="00F15244"/>
    <w:rsid w:val="00F21749"/>
    <w:rsid w:val="00F717F4"/>
    <w:rsid w:val="00FC2B46"/>
    <w:rsid w:val="00FC5A69"/>
    <w:rsid w:val="00FE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02E8"/>
  <w15:docId w15:val="{28655A63-0770-46EF-AF9D-94B9375B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49"/>
    <w:pPr>
      <w:spacing w:after="0"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
    <w:qFormat/>
    <w:rsid w:val="00807B77"/>
    <w:pPr>
      <w:keepNext/>
      <w:keepLines/>
      <w:spacing w:before="240" w:line="259" w:lineRule="auto"/>
      <w:ind w:firstLine="0"/>
      <w:contextualSpacing w:val="0"/>
      <w:jc w:val="left"/>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07B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rsid w:val="00A55D42"/>
    <w:pPr>
      <w:keepNext/>
      <w:spacing w:before="240" w:after="60" w:line="240" w:lineRule="auto"/>
      <w:ind w:firstLine="0"/>
      <w:contextualSpacing w:val="0"/>
      <w:jc w:val="left"/>
      <w:outlineLvl w:val="2"/>
    </w:pPr>
    <w:rPr>
      <w:rFonts w:ascii="Arial" w:eastAsia="Times New Roman" w:hAnsi="Arial"/>
      <w:sz w:val="24"/>
      <w:szCs w:val="20"/>
      <w:lang w:eastAsia="ru-RU"/>
    </w:rPr>
  </w:style>
  <w:style w:type="paragraph" w:styleId="4">
    <w:name w:val="heading 4"/>
    <w:basedOn w:val="a"/>
    <w:next w:val="a"/>
    <w:link w:val="40"/>
    <w:uiPriority w:val="9"/>
    <w:semiHidden/>
    <w:unhideWhenUsed/>
    <w:qFormat/>
    <w:rsid w:val="00807B77"/>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807B77"/>
    <w:pPr>
      <w:keepNext/>
      <w:keepLines/>
      <w:spacing w:before="40" w:line="240" w:lineRule="auto"/>
      <w:ind w:firstLine="0"/>
      <w:contextualSpacing w:val="0"/>
      <w:jc w:val="left"/>
      <w:outlineLvl w:val="5"/>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B7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07B7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55D42"/>
    <w:rPr>
      <w:rFonts w:ascii="Arial" w:eastAsia="Times New Roman" w:hAnsi="Arial" w:cs="Times New Roman"/>
      <w:sz w:val="24"/>
      <w:szCs w:val="20"/>
      <w:lang w:eastAsia="ru-RU"/>
    </w:rPr>
  </w:style>
  <w:style w:type="character" w:customStyle="1" w:styleId="40">
    <w:name w:val="Заголовок 4 Знак"/>
    <w:basedOn w:val="a0"/>
    <w:link w:val="4"/>
    <w:uiPriority w:val="9"/>
    <w:semiHidden/>
    <w:rsid w:val="00807B77"/>
    <w:rPr>
      <w:rFonts w:asciiTheme="majorHAnsi" w:eastAsiaTheme="majorEastAsia" w:hAnsiTheme="majorHAnsi" w:cstheme="majorBidi"/>
      <w:i/>
      <w:iCs/>
      <w:color w:val="2F5496" w:themeColor="accent1" w:themeShade="BF"/>
      <w:sz w:val="28"/>
      <w:szCs w:val="28"/>
    </w:rPr>
  </w:style>
  <w:style w:type="character" w:styleId="a3">
    <w:name w:val="Emphasis"/>
    <w:basedOn w:val="a0"/>
    <w:uiPriority w:val="20"/>
    <w:qFormat/>
    <w:rsid w:val="00A052D7"/>
    <w:rPr>
      <w:i/>
      <w:iCs/>
    </w:rPr>
  </w:style>
  <w:style w:type="table" w:styleId="a4">
    <w:name w:val="Table Grid"/>
    <w:basedOn w:val="a1"/>
    <w:uiPriority w:val="59"/>
    <w:rsid w:val="0030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olorful List Accent 1,ПАРАГРАФ,Абзац списка основной,Bullet List,FooterText,numbered,список 1,Абзац списка1"/>
    <w:basedOn w:val="a"/>
    <w:link w:val="a6"/>
    <w:uiPriority w:val="34"/>
    <w:qFormat/>
    <w:rsid w:val="00B33D91"/>
    <w:pPr>
      <w:ind w:left="720"/>
    </w:pPr>
    <w:rPr>
      <w:rFonts w:eastAsia="Times New Roman"/>
      <w:lang w:eastAsia="ru-RU"/>
    </w:rPr>
  </w:style>
  <w:style w:type="character" w:customStyle="1" w:styleId="a6">
    <w:name w:val="Абзац списка Знак"/>
    <w:aliases w:val="Colorful List Accent 1 Знак,ПАРАГРАФ Знак,Абзац списка основной Знак,Bullet List Знак,FooterText Знак,numbered Знак,список 1 Знак,Абзац списка1 Знак"/>
    <w:link w:val="a5"/>
    <w:uiPriority w:val="34"/>
    <w:locked/>
    <w:rsid w:val="00807B77"/>
    <w:rPr>
      <w:rFonts w:ascii="Times New Roman" w:eastAsia="Times New Roman" w:hAnsi="Times New Roman" w:cs="Times New Roman"/>
      <w:sz w:val="28"/>
      <w:szCs w:val="28"/>
      <w:lang w:eastAsia="ru-RU"/>
    </w:rPr>
  </w:style>
  <w:style w:type="character" w:styleId="a7">
    <w:name w:val="Hyperlink"/>
    <w:basedOn w:val="a0"/>
    <w:uiPriority w:val="99"/>
    <w:unhideWhenUsed/>
    <w:rsid w:val="00B33D91"/>
    <w:rPr>
      <w:color w:val="0563C1" w:themeColor="hyperlink"/>
      <w:u w:val="single"/>
    </w:rPr>
  </w:style>
  <w:style w:type="paragraph" w:styleId="a8">
    <w:name w:val="caption"/>
    <w:basedOn w:val="a"/>
    <w:next w:val="a"/>
    <w:uiPriority w:val="35"/>
    <w:unhideWhenUsed/>
    <w:qFormat/>
    <w:rsid w:val="00AD2E4C"/>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AD11F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11FD"/>
    <w:rPr>
      <w:rFonts w:ascii="Tahoma" w:hAnsi="Tahoma" w:cs="Tahoma"/>
      <w:sz w:val="16"/>
      <w:szCs w:val="16"/>
    </w:rPr>
  </w:style>
  <w:style w:type="paragraph" w:styleId="ab">
    <w:name w:val="No Spacing"/>
    <w:uiPriority w:val="1"/>
    <w:qFormat/>
    <w:rsid w:val="00A55D42"/>
    <w:pPr>
      <w:spacing w:after="0" w:line="240" w:lineRule="auto"/>
    </w:pPr>
    <w:rPr>
      <w:rFonts w:ascii="Calibri" w:eastAsia="Times New Roman" w:hAnsi="Calibri" w:cs="Times New Roman"/>
      <w:lang w:eastAsia="ru-RU"/>
    </w:rPr>
  </w:style>
  <w:style w:type="paragraph" w:customStyle="1" w:styleId="ConsPlusNormal">
    <w:name w:val="ConsPlusNormal"/>
    <w:rsid w:val="00A55D42"/>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nhideWhenUsed/>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article-renderblock">
    <w:name w:val="article-render__block"/>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character" w:customStyle="1" w:styleId="description-label">
    <w:name w:val="description-label"/>
    <w:basedOn w:val="a0"/>
    <w:rsid w:val="00807B77"/>
  </w:style>
  <w:style w:type="character" w:styleId="ad">
    <w:name w:val="Strong"/>
    <w:basedOn w:val="a0"/>
    <w:uiPriority w:val="22"/>
    <w:qFormat/>
    <w:rsid w:val="00807B77"/>
    <w:rPr>
      <w:b/>
      <w:bCs/>
    </w:rPr>
  </w:style>
  <w:style w:type="paragraph" w:customStyle="1" w:styleId="box-paragraphtext">
    <w:name w:val="box-paragraph__text"/>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font8">
    <w:name w:val="font_8"/>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character" w:customStyle="1" w:styleId="wixui-rich-texttext">
    <w:name w:val="wixui-rich-text__text"/>
    <w:basedOn w:val="a0"/>
    <w:rsid w:val="00807B77"/>
  </w:style>
  <w:style w:type="paragraph" w:customStyle="1" w:styleId="p465">
    <w:name w:val="p465"/>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p52">
    <w:name w:val="p52"/>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p210">
    <w:name w:val="p210"/>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p442">
    <w:name w:val="p442"/>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p485">
    <w:name w:val="p485"/>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p881">
    <w:name w:val="p881"/>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customStyle="1" w:styleId="11">
    <w:name w:val="Обычный1"/>
    <w:rsid w:val="00807B77"/>
    <w:pPr>
      <w:spacing w:after="200" w:line="276" w:lineRule="auto"/>
    </w:pPr>
    <w:rPr>
      <w:rFonts w:ascii="Calibri" w:eastAsia="Calibri" w:hAnsi="Calibri" w:cs="Calibri"/>
      <w:lang w:eastAsia="ru-RU"/>
    </w:rPr>
  </w:style>
  <w:style w:type="character" w:customStyle="1" w:styleId="ae">
    <w:name w:val="Текст примечания Знак"/>
    <w:basedOn w:val="a0"/>
    <w:link w:val="af"/>
    <w:uiPriority w:val="99"/>
    <w:semiHidden/>
    <w:rsid w:val="00807B77"/>
    <w:rPr>
      <w:sz w:val="20"/>
      <w:szCs w:val="20"/>
    </w:rPr>
  </w:style>
  <w:style w:type="paragraph" w:styleId="af">
    <w:name w:val="annotation text"/>
    <w:basedOn w:val="a"/>
    <w:link w:val="ae"/>
    <w:uiPriority w:val="99"/>
    <w:semiHidden/>
    <w:unhideWhenUsed/>
    <w:rsid w:val="00807B77"/>
    <w:pPr>
      <w:spacing w:after="160" w:line="240" w:lineRule="auto"/>
      <w:ind w:firstLine="0"/>
      <w:contextualSpacing w:val="0"/>
      <w:jc w:val="left"/>
    </w:pPr>
    <w:rPr>
      <w:rFonts w:asciiTheme="minorHAnsi" w:hAnsiTheme="minorHAnsi" w:cstheme="minorBidi"/>
      <w:sz w:val="20"/>
      <w:szCs w:val="20"/>
    </w:rPr>
  </w:style>
  <w:style w:type="character" w:customStyle="1" w:styleId="12">
    <w:name w:val="Текст примечания Знак1"/>
    <w:basedOn w:val="a0"/>
    <w:uiPriority w:val="99"/>
    <w:semiHidden/>
    <w:rsid w:val="00807B77"/>
    <w:rPr>
      <w:rFonts w:ascii="Times New Roman" w:hAnsi="Times New Roman" w:cs="Times New Roman"/>
      <w:sz w:val="20"/>
      <w:szCs w:val="20"/>
    </w:rPr>
  </w:style>
  <w:style w:type="character" w:customStyle="1" w:styleId="af0">
    <w:name w:val="Тема примечания Знак"/>
    <w:basedOn w:val="ae"/>
    <w:link w:val="af1"/>
    <w:uiPriority w:val="99"/>
    <w:semiHidden/>
    <w:rsid w:val="00807B77"/>
    <w:rPr>
      <w:b/>
      <w:bCs/>
      <w:sz w:val="20"/>
      <w:szCs w:val="20"/>
    </w:rPr>
  </w:style>
  <w:style w:type="paragraph" w:styleId="af1">
    <w:name w:val="annotation subject"/>
    <w:basedOn w:val="af"/>
    <w:next w:val="af"/>
    <w:link w:val="af0"/>
    <w:uiPriority w:val="99"/>
    <w:semiHidden/>
    <w:unhideWhenUsed/>
    <w:rsid w:val="00807B77"/>
    <w:rPr>
      <w:b/>
      <w:bCs/>
    </w:rPr>
  </w:style>
  <w:style w:type="character" w:customStyle="1" w:styleId="13">
    <w:name w:val="Тема примечания Знак1"/>
    <w:basedOn w:val="12"/>
    <w:uiPriority w:val="99"/>
    <w:semiHidden/>
    <w:rsid w:val="00807B77"/>
    <w:rPr>
      <w:rFonts w:ascii="Times New Roman" w:hAnsi="Times New Roman" w:cs="Times New Roman"/>
      <w:b/>
      <w:bCs/>
      <w:sz w:val="20"/>
      <w:szCs w:val="20"/>
    </w:rPr>
  </w:style>
  <w:style w:type="table" w:customStyle="1" w:styleId="-11">
    <w:name w:val="Таблица-сетка 1 светлая1"/>
    <w:basedOn w:val="a1"/>
    <w:uiPriority w:val="46"/>
    <w:rsid w:val="00807B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2">
    <w:name w:val="header"/>
    <w:basedOn w:val="a"/>
    <w:link w:val="af3"/>
    <w:uiPriority w:val="99"/>
    <w:unhideWhenUsed/>
    <w:rsid w:val="00807B77"/>
    <w:pPr>
      <w:tabs>
        <w:tab w:val="center" w:pos="4677"/>
        <w:tab w:val="right" w:pos="9355"/>
      </w:tabs>
      <w:spacing w:line="240" w:lineRule="auto"/>
      <w:ind w:firstLine="0"/>
      <w:contextualSpacing w:val="0"/>
      <w:jc w:val="left"/>
    </w:pPr>
    <w:rPr>
      <w:rFonts w:asciiTheme="minorHAnsi" w:hAnsiTheme="minorHAnsi" w:cstheme="minorBidi"/>
      <w:sz w:val="22"/>
      <w:szCs w:val="22"/>
    </w:rPr>
  </w:style>
  <w:style w:type="character" w:customStyle="1" w:styleId="af3">
    <w:name w:val="Верхний колонтитул Знак"/>
    <w:basedOn w:val="a0"/>
    <w:link w:val="af2"/>
    <w:uiPriority w:val="99"/>
    <w:rsid w:val="00807B77"/>
  </w:style>
  <w:style w:type="paragraph" w:styleId="af4">
    <w:name w:val="footer"/>
    <w:basedOn w:val="a"/>
    <w:link w:val="af5"/>
    <w:uiPriority w:val="99"/>
    <w:unhideWhenUsed/>
    <w:rsid w:val="00807B77"/>
    <w:pPr>
      <w:tabs>
        <w:tab w:val="center" w:pos="4677"/>
        <w:tab w:val="right" w:pos="9355"/>
      </w:tabs>
      <w:spacing w:line="240" w:lineRule="auto"/>
      <w:ind w:firstLine="0"/>
      <w:contextualSpacing w:val="0"/>
      <w:jc w:val="left"/>
    </w:pPr>
    <w:rPr>
      <w:rFonts w:asciiTheme="minorHAnsi" w:hAnsiTheme="minorHAnsi" w:cstheme="minorBidi"/>
      <w:sz w:val="22"/>
      <w:szCs w:val="22"/>
    </w:rPr>
  </w:style>
  <w:style w:type="character" w:customStyle="1" w:styleId="af5">
    <w:name w:val="Нижний колонтитул Знак"/>
    <w:basedOn w:val="a0"/>
    <w:link w:val="af4"/>
    <w:uiPriority w:val="99"/>
    <w:rsid w:val="00807B77"/>
  </w:style>
  <w:style w:type="character" w:customStyle="1" w:styleId="60">
    <w:name w:val="Заголовок 6 Знак"/>
    <w:basedOn w:val="a0"/>
    <w:link w:val="6"/>
    <w:uiPriority w:val="9"/>
    <w:semiHidden/>
    <w:rsid w:val="00807B77"/>
    <w:rPr>
      <w:rFonts w:asciiTheme="majorHAnsi" w:eastAsiaTheme="majorEastAsia" w:hAnsiTheme="majorHAnsi" w:cstheme="majorBidi"/>
      <w:color w:val="1F3763" w:themeColor="accent1" w:themeShade="7F"/>
      <w:sz w:val="24"/>
      <w:szCs w:val="24"/>
      <w:lang w:eastAsia="ru-RU"/>
    </w:rPr>
  </w:style>
  <w:style w:type="paragraph" w:styleId="21">
    <w:name w:val="Body Text 2"/>
    <w:basedOn w:val="a"/>
    <w:link w:val="22"/>
    <w:rsid w:val="00807B77"/>
    <w:pPr>
      <w:spacing w:after="120" w:line="480" w:lineRule="auto"/>
      <w:ind w:firstLine="0"/>
      <w:contextualSpacing w:val="0"/>
      <w:jc w:val="left"/>
    </w:pPr>
    <w:rPr>
      <w:rFonts w:eastAsia="Times New Roman"/>
      <w:sz w:val="20"/>
      <w:szCs w:val="20"/>
      <w:lang w:eastAsia="ru-RU"/>
    </w:rPr>
  </w:style>
  <w:style w:type="character" w:customStyle="1" w:styleId="22">
    <w:name w:val="Основной текст 2 Знак"/>
    <w:basedOn w:val="a0"/>
    <w:link w:val="21"/>
    <w:rsid w:val="00807B77"/>
    <w:rPr>
      <w:rFonts w:ascii="Times New Roman" w:eastAsia="Times New Roman" w:hAnsi="Times New Roman" w:cs="Times New Roman"/>
      <w:sz w:val="20"/>
      <w:szCs w:val="20"/>
      <w:lang w:eastAsia="ru-RU"/>
    </w:rPr>
  </w:style>
  <w:style w:type="paragraph" w:styleId="af6">
    <w:name w:val="Body Text Indent"/>
    <w:basedOn w:val="a"/>
    <w:link w:val="af7"/>
    <w:rsid w:val="00807B77"/>
    <w:pPr>
      <w:spacing w:after="120" w:line="240" w:lineRule="auto"/>
      <w:ind w:left="283" w:firstLine="0"/>
      <w:contextualSpacing w:val="0"/>
      <w:jc w:val="left"/>
    </w:pPr>
    <w:rPr>
      <w:rFonts w:eastAsia="Times New Roman"/>
      <w:sz w:val="24"/>
      <w:szCs w:val="24"/>
      <w:lang w:eastAsia="ru-RU"/>
    </w:rPr>
  </w:style>
  <w:style w:type="character" w:customStyle="1" w:styleId="af7">
    <w:name w:val="Основной текст с отступом Знак"/>
    <w:basedOn w:val="a0"/>
    <w:link w:val="af6"/>
    <w:rsid w:val="00807B77"/>
    <w:rPr>
      <w:rFonts w:ascii="Times New Roman" w:eastAsia="Times New Roman" w:hAnsi="Times New Roman" w:cs="Times New Roman"/>
      <w:sz w:val="24"/>
      <w:szCs w:val="24"/>
      <w:lang w:eastAsia="ru-RU"/>
    </w:rPr>
  </w:style>
  <w:style w:type="paragraph" w:styleId="af8">
    <w:name w:val="Body Text"/>
    <w:basedOn w:val="a"/>
    <w:link w:val="af9"/>
    <w:unhideWhenUsed/>
    <w:rsid w:val="00807B77"/>
    <w:pPr>
      <w:spacing w:after="120" w:line="259" w:lineRule="auto"/>
      <w:ind w:firstLine="0"/>
      <w:contextualSpacing w:val="0"/>
      <w:jc w:val="left"/>
    </w:pPr>
    <w:rPr>
      <w:rFonts w:asciiTheme="minorHAnsi" w:hAnsiTheme="minorHAnsi" w:cstheme="minorBidi"/>
      <w:sz w:val="22"/>
      <w:szCs w:val="22"/>
    </w:rPr>
  </w:style>
  <w:style w:type="character" w:customStyle="1" w:styleId="af9">
    <w:name w:val="Основной текст Знак"/>
    <w:basedOn w:val="a0"/>
    <w:link w:val="af8"/>
    <w:rsid w:val="00807B77"/>
  </w:style>
  <w:style w:type="paragraph" w:customStyle="1" w:styleId="word">
    <w:name w:val="word"/>
    <w:basedOn w:val="a"/>
    <w:rsid w:val="00807B77"/>
    <w:pPr>
      <w:spacing w:before="100" w:beforeAutospacing="1" w:after="100" w:afterAutospacing="1" w:line="240" w:lineRule="auto"/>
      <w:ind w:firstLine="0"/>
      <w:contextualSpacing w:val="0"/>
      <w:jc w:val="left"/>
    </w:pPr>
    <w:rPr>
      <w:rFonts w:eastAsia="Times New Roman"/>
      <w:sz w:val="24"/>
      <w:szCs w:val="24"/>
      <w:lang w:eastAsia="ru-RU"/>
    </w:rPr>
  </w:style>
  <w:style w:type="paragraph" w:styleId="afa">
    <w:name w:val="footnote text"/>
    <w:basedOn w:val="a"/>
    <w:link w:val="afb"/>
    <w:semiHidden/>
    <w:unhideWhenUsed/>
    <w:rsid w:val="00807B77"/>
    <w:pPr>
      <w:spacing w:line="240" w:lineRule="auto"/>
      <w:ind w:firstLine="0"/>
      <w:contextualSpacing w:val="0"/>
      <w:jc w:val="left"/>
    </w:pPr>
    <w:rPr>
      <w:rFonts w:cstheme="minorBidi"/>
      <w:sz w:val="20"/>
      <w:szCs w:val="20"/>
    </w:rPr>
  </w:style>
  <w:style w:type="character" w:customStyle="1" w:styleId="afb">
    <w:name w:val="Текст сноски Знак"/>
    <w:basedOn w:val="a0"/>
    <w:link w:val="afa"/>
    <w:semiHidden/>
    <w:rsid w:val="00807B77"/>
    <w:rPr>
      <w:rFonts w:ascii="Times New Roman" w:hAnsi="Times New Roman"/>
      <w:sz w:val="20"/>
      <w:szCs w:val="20"/>
    </w:rPr>
  </w:style>
  <w:style w:type="paragraph" w:customStyle="1" w:styleId="Default">
    <w:name w:val="Default"/>
    <w:rsid w:val="00807B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807B77"/>
    <w:pPr>
      <w:spacing w:after="120" w:line="240" w:lineRule="auto"/>
      <w:ind w:left="283" w:firstLine="0"/>
      <w:contextualSpacing w:val="0"/>
      <w:jc w:val="left"/>
    </w:pPr>
    <w:rPr>
      <w:rFonts w:eastAsia="Times New Roman"/>
      <w:sz w:val="16"/>
      <w:szCs w:val="16"/>
      <w:lang w:eastAsia="ru-RU"/>
    </w:rPr>
  </w:style>
  <w:style w:type="character" w:customStyle="1" w:styleId="32">
    <w:name w:val="Основной текст с отступом 3 Знак"/>
    <w:basedOn w:val="a0"/>
    <w:link w:val="31"/>
    <w:rsid w:val="00807B7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807B77"/>
    <w:pPr>
      <w:spacing w:after="120" w:line="480" w:lineRule="auto"/>
      <w:ind w:left="283"/>
    </w:pPr>
  </w:style>
  <w:style w:type="character" w:customStyle="1" w:styleId="24">
    <w:name w:val="Основной текст с отступом 2 Знак"/>
    <w:basedOn w:val="a0"/>
    <w:link w:val="23"/>
    <w:uiPriority w:val="99"/>
    <w:semiHidden/>
    <w:rsid w:val="00807B77"/>
    <w:rPr>
      <w:rFonts w:ascii="Times New Roman" w:hAnsi="Times New Roman" w:cs="Times New Roman"/>
      <w:sz w:val="28"/>
      <w:szCs w:val="28"/>
    </w:rPr>
  </w:style>
  <w:style w:type="paragraph" w:styleId="afc">
    <w:name w:val="Title"/>
    <w:basedOn w:val="a"/>
    <w:link w:val="afd"/>
    <w:uiPriority w:val="99"/>
    <w:qFormat/>
    <w:rsid w:val="00807B77"/>
    <w:pPr>
      <w:widowControl w:val="0"/>
      <w:overflowPunct w:val="0"/>
      <w:autoSpaceDE w:val="0"/>
      <w:autoSpaceDN w:val="0"/>
      <w:adjustRightInd w:val="0"/>
      <w:spacing w:line="240" w:lineRule="auto"/>
      <w:ind w:firstLine="0"/>
      <w:contextualSpacing w:val="0"/>
      <w:jc w:val="center"/>
      <w:textAlignment w:val="baseline"/>
    </w:pPr>
    <w:rPr>
      <w:rFonts w:eastAsia="Times New Roman"/>
      <w:b/>
      <w:i/>
      <w:caps/>
      <w:sz w:val="24"/>
      <w:szCs w:val="20"/>
      <w:lang w:val="x-none" w:eastAsia="x-none"/>
    </w:rPr>
  </w:style>
  <w:style w:type="character" w:customStyle="1" w:styleId="afd">
    <w:name w:val="Заголовок Знак"/>
    <w:basedOn w:val="a0"/>
    <w:link w:val="afc"/>
    <w:uiPriority w:val="99"/>
    <w:rsid w:val="00807B77"/>
    <w:rPr>
      <w:rFonts w:ascii="Times New Roman" w:eastAsia="Times New Roman" w:hAnsi="Times New Roman" w:cs="Times New Roman"/>
      <w:b/>
      <w:i/>
      <w:caps/>
      <w:sz w:val="24"/>
      <w:szCs w:val="20"/>
      <w:lang w:val="x-none" w:eastAsia="x-none"/>
    </w:rPr>
  </w:style>
  <w:style w:type="paragraph" w:customStyle="1" w:styleId="Ieieeeieiioeooe2">
    <w:name w:val="Ie?iee eieiioeooe2"/>
    <w:basedOn w:val="a"/>
    <w:rsid w:val="00807B77"/>
    <w:pPr>
      <w:widowControl w:val="0"/>
      <w:tabs>
        <w:tab w:val="center" w:pos="4153"/>
        <w:tab w:val="right" w:pos="8306"/>
      </w:tabs>
      <w:overflowPunct w:val="0"/>
      <w:autoSpaceDE w:val="0"/>
      <w:autoSpaceDN w:val="0"/>
      <w:adjustRightInd w:val="0"/>
      <w:spacing w:line="240" w:lineRule="auto"/>
      <w:ind w:firstLine="0"/>
      <w:contextualSpacing w:val="0"/>
      <w:jc w:val="left"/>
      <w:textAlignment w:val="baseline"/>
    </w:pPr>
    <w:rPr>
      <w:rFonts w:eastAsia="Calibri"/>
      <w:sz w:val="24"/>
      <w:szCs w:val="24"/>
      <w:lang w:eastAsia="ru-RU"/>
    </w:rPr>
  </w:style>
  <w:style w:type="paragraph" w:customStyle="1" w:styleId="210">
    <w:name w:val="Основной текст с отступом 21"/>
    <w:basedOn w:val="a"/>
    <w:rsid w:val="00807B77"/>
    <w:pPr>
      <w:widowControl w:val="0"/>
      <w:overflowPunct w:val="0"/>
      <w:autoSpaceDE w:val="0"/>
      <w:autoSpaceDN w:val="0"/>
      <w:adjustRightInd w:val="0"/>
      <w:spacing w:line="240" w:lineRule="auto"/>
      <w:ind w:firstLine="720"/>
      <w:contextualSpacing w:val="0"/>
      <w:textAlignment w:val="baseline"/>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993">
      <w:bodyDiv w:val="1"/>
      <w:marLeft w:val="0"/>
      <w:marRight w:val="0"/>
      <w:marTop w:val="0"/>
      <w:marBottom w:val="0"/>
      <w:divBdr>
        <w:top w:val="none" w:sz="0" w:space="0" w:color="auto"/>
        <w:left w:val="none" w:sz="0" w:space="0" w:color="auto"/>
        <w:bottom w:val="none" w:sz="0" w:space="0" w:color="auto"/>
        <w:right w:val="none" w:sz="0" w:space="0" w:color="auto"/>
      </w:divBdr>
    </w:div>
    <w:div w:id="14676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216439/" TargetMode="External"/><Relationship Id="rId13" Type="http://schemas.openxmlformats.org/officeDocument/2006/relationships/hyperlink" Target="http://xn----8sbcn6aglcohc4k.xn--p1ai/100000463.html" TargetMode="External"/><Relationship Id="rId18" Type="http://schemas.openxmlformats.org/officeDocument/2006/relationships/hyperlink" Target="https://ec.europa.eu/eurostat/web/circular-economy/overview" TargetMode="External"/><Relationship Id="rId3" Type="http://schemas.openxmlformats.org/officeDocument/2006/relationships/settings" Target="settings.xml"/><Relationship Id="rId21" Type="http://schemas.openxmlformats.org/officeDocument/2006/relationships/hyperlink" Target="https://rosstat.gov.ru/statistic" TargetMode="External"/><Relationship Id="rId7" Type="http://schemas.openxmlformats.org/officeDocument/2006/relationships/hyperlink" Target="https://docs.cntd.ru/document/557661526" TargetMode="External"/><Relationship Id="rId12" Type="http://schemas.openxmlformats.org/officeDocument/2006/relationships/hyperlink" Target="https://vestnik115fz.ru/d/cb20022018.pdf" TargetMode="External"/><Relationship Id="rId17" Type="http://schemas.openxmlformats.org/officeDocument/2006/relationships/hyperlink" Target="https://www.un.org/sustainabledevelopment/ru/about/development-agend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lenmacarthurfoundation.org/" TargetMode="External"/><Relationship Id="rId20" Type="http://schemas.openxmlformats.org/officeDocument/2006/relationships/hyperlink" Target="https://&#1085;&#1072;&#1094;&#1080;&#1086;&#1085;&#1072;&#1083;&#1100;&#1085;&#1099;&#1077;&#1087;&#1088;&#1086;&#1077;&#1082;&#1090;&#1099;.&#1088;&#1092;/news/ekonomika-budushchego-rossiya-nachinaet-perekhod-na-novuyu-mo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45325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rant.ru/products/ipo/prime/doc/71708642/" TargetMode="External"/><Relationship Id="rId23" Type="http://schemas.openxmlformats.org/officeDocument/2006/relationships/footer" Target="footer1.xml"/><Relationship Id="rId10" Type="http://schemas.openxmlformats.org/officeDocument/2006/relationships/hyperlink" Target="https://www.labirint.ru/authors/216439/" TargetMode="External"/><Relationship Id="rId19" Type="http://schemas.openxmlformats.org/officeDocument/2006/relationships/hyperlink" Target="http://dx.doi.org/10.1787/9789264256767-ru" TargetMode="External"/><Relationship Id="rId4" Type="http://schemas.openxmlformats.org/officeDocument/2006/relationships/webSettings" Target="webSettings.xml"/><Relationship Id="rId9" Type="http://schemas.openxmlformats.org/officeDocument/2006/relationships/hyperlink" Target="https://www.labirint.ru/books/702347/" TargetMode="External"/><Relationship Id="rId14" Type="http://schemas.openxmlformats.org/officeDocument/2006/relationships/hyperlink" Target="https://www.consultant.ru/document/cons_doc_LAW_319197/" TargetMode="External"/><Relationship Id="rId22" Type="http://schemas.openxmlformats.org/officeDocument/2006/relationships/hyperlink" Target="https://rossta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Черновская Диана Аликовна</dc:creator>
  <cp:keywords/>
  <dc:description/>
  <cp:lastModifiedBy>Башарова Лейсан Ильгизаровна</cp:lastModifiedBy>
  <cp:revision>9</cp:revision>
  <cp:lastPrinted>2023-09-26T13:48:00Z</cp:lastPrinted>
  <dcterms:created xsi:type="dcterms:W3CDTF">2023-10-12T13:58:00Z</dcterms:created>
  <dcterms:modified xsi:type="dcterms:W3CDTF">2023-10-13T07:19:00Z</dcterms:modified>
</cp:coreProperties>
</file>